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jc w:val="center"/>
        <w:textAlignment w:val="baseline"/>
        <w:rPr>
          <w:rFonts w:ascii="ＭＳ 明朝" w:hAnsi="ＭＳ 明朝" w:eastAsia="ＭＳ 明朝" w:cs="Times New Roman"/>
          <w:color w:val="000000"/>
          <w:sz w:val="24"/>
          <w:szCs w:val="24"/>
        </w:rPr>
      </w:pPr>
      <w:r>
        <w:rPr>
          <w:rFonts w:ascii="Times New Roman" w:hAnsi="Times New Roman" w:cs="ＭＳ 明朝"/>
          <w:color w:val="000000"/>
          <w:sz w:val="24"/>
          <w:szCs w:val="24"/>
        </w:rPr>
        <w:t>令和５年度　</w:t>
      </w:r>
      <w:bookmarkStart w:id="0" w:name="_Hlk103009033"/>
      <w:bookmarkStart w:id="1" w:name="_GoBack"/>
      <w:bookmarkEnd w:id="0"/>
      <w:bookmarkEnd w:id="1"/>
      <w:r>
        <w:rPr>
          <w:rFonts w:ascii="Times New Roman" w:hAnsi="Times New Roman" w:cs="ＭＳ 明朝"/>
          <w:color w:val="000000"/>
          <w:sz w:val="24"/>
          <w:szCs w:val="24"/>
        </w:rPr>
        <w:t>西都市障害者就労施設等からの物品等調達推進方針</w:t>
      </w:r>
    </w:p>
    <w:p>
      <w:pPr>
        <w:pStyle w:val="Normal"/>
        <w:overflowPunct w:val="true"/>
        <w:textAlignment w:val="baseline"/>
        <w:rPr>
          <w:rFonts w:ascii="ＭＳ 明朝" w:hAnsi="ＭＳ 明朝" w:eastAsia="ＭＳ 明朝" w:cs="Times New Roman"/>
          <w:color w:val="000000"/>
          <w:sz w:val="24"/>
          <w:szCs w:val="24"/>
        </w:rPr>
      </w:pPr>
      <w:r>
        <w:rPr>
          <w:rFonts w:eastAsia="ＭＳ 明朝" w:cs="Times New Roman" w:ascii="ＭＳ 明朝" w:hAnsi="ＭＳ 明朝"/>
          <w:color w:val="000000"/>
          <w:sz w:val="24"/>
          <w:szCs w:val="24"/>
        </w:rPr>
      </w:r>
    </w:p>
    <w:p>
      <w:pPr>
        <w:pStyle w:val="Normal"/>
        <w:overflowPunct w:val="true"/>
        <w:textAlignment w:val="baseline"/>
        <w:rPr>
          <w:rFonts w:ascii="ＭＳ 明朝" w:hAnsi="ＭＳ 明朝" w:eastAsia="ＭＳ 明朝" w:cs="Times New Roman"/>
          <w:color w:val="000000"/>
          <w:sz w:val="24"/>
          <w:szCs w:val="24"/>
        </w:rPr>
      </w:pPr>
      <w:r>
        <w:rPr>
          <w:rFonts w:ascii="Times New Roman" w:hAnsi="Times New Roman" w:cs="ＭＳ 明朝"/>
          <w:color w:val="000000"/>
          <w:sz w:val="24"/>
          <w:szCs w:val="24"/>
        </w:rPr>
        <w:t>　　　　　　　　　　　　　</w:t>
      </w:r>
    </w:p>
    <w:p>
      <w:pPr>
        <w:pStyle w:val="Normal"/>
        <w:overflowPunct w:val="true"/>
        <w:textAlignment w:val="baseline"/>
        <w:rPr>
          <w:rFonts w:ascii="Times New Roman" w:hAnsi="Times New Roman" w:eastAsia="ＭＳ 明朝" w:cs="ＭＳ 明朝"/>
          <w:color w:val="000000"/>
          <w:sz w:val="24"/>
          <w:szCs w:val="24"/>
        </w:rPr>
      </w:pPr>
      <w:r>
        <w:rPr>
          <w:rFonts w:ascii="Times New Roman" w:hAnsi="Times New Roman" w:cs="Times New Roman"/>
          <w:color w:val="000000"/>
          <w:sz w:val="24"/>
          <w:szCs w:val="24"/>
        </w:rPr>
        <w:t xml:space="preserve">                                                  </w:t>
      </w:r>
      <w:r>
        <w:rPr>
          <w:rFonts w:ascii="Times New Roman" w:hAnsi="Times New Roman" w:cs="ＭＳ 明朝"/>
          <w:color w:val="000000"/>
          <w:sz w:val="24"/>
          <w:szCs w:val="24"/>
        </w:rPr>
        <w:t>　　令和５年６月１日策定</w:t>
      </w:r>
    </w:p>
    <w:p>
      <w:pPr>
        <w:pStyle w:val="Normal"/>
        <w:overflowPunct w:val="true"/>
        <w:textAlignment w:val="baseline"/>
        <w:rPr>
          <w:rFonts w:ascii="ＭＳ 明朝" w:hAnsi="ＭＳ 明朝" w:eastAsia="ＭＳ 明朝" w:cs="Times New Roman"/>
          <w:color w:val="000000"/>
          <w:sz w:val="24"/>
          <w:szCs w:val="24"/>
        </w:rPr>
      </w:pPr>
      <w:r>
        <w:rPr>
          <w:rFonts w:eastAsia="ＭＳ 明朝" w:cs="Times New Roman" w:ascii="ＭＳ 明朝" w:hAnsi="ＭＳ 明朝"/>
          <w:color w:val="000000"/>
          <w:sz w:val="24"/>
          <w:szCs w:val="24"/>
        </w:rPr>
      </w:r>
    </w:p>
    <w:p>
      <w:pPr>
        <w:pStyle w:val="Normal"/>
        <w:overflowPunct w:val="true"/>
        <w:textAlignment w:val="baseline"/>
        <w:rPr>
          <w:rFonts w:ascii="ＭＳ 明朝" w:hAnsi="ＭＳ 明朝" w:eastAsia="ＭＳ 明朝" w:cs="Times New Roman"/>
          <w:color w:val="000000"/>
          <w:sz w:val="24"/>
          <w:szCs w:val="24"/>
        </w:rPr>
      </w:pPr>
      <w:r>
        <w:rPr>
          <w:rFonts w:ascii="Times New Roman" w:hAnsi="Times New Roman" w:cs="ＭＳ 明朝"/>
          <w:color w:val="000000"/>
          <w:sz w:val="24"/>
          <w:szCs w:val="24"/>
        </w:rPr>
        <w:t>第１　目的</w:t>
      </w:r>
    </w:p>
    <w:p>
      <w:pPr>
        <w:pStyle w:val="Normal"/>
        <w:overflowPunct w:val="true"/>
        <w:textAlignment w:val="baseline"/>
        <w:rPr>
          <w:rFonts w:ascii="ＭＳ 明朝" w:hAnsi="ＭＳ 明朝" w:eastAsia="ＭＳ 明朝"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ＭＳ 明朝"/>
          <w:color w:val="000000"/>
          <w:sz w:val="24"/>
          <w:szCs w:val="24"/>
        </w:rPr>
        <w:t>国等による障害者就労施設等からの物品等の調達の推進等に関する法律（平成２４年法律第５０号。以下「法」という。）第９条第１項の規定に基づき、障害者就労施設等で就労する障がい者の自立の促進に資するため、</w:t>
      </w:r>
      <w:bookmarkStart w:id="2" w:name="_Hlk75255405"/>
      <w:r>
        <w:rPr>
          <w:rFonts w:ascii="Times New Roman" w:hAnsi="Times New Roman" w:cs="ＭＳ 明朝"/>
          <w:color w:val="000000"/>
          <w:sz w:val="24"/>
          <w:szCs w:val="24"/>
        </w:rPr>
        <w:t>障害者就労施設等からの</w:t>
      </w:r>
      <w:bookmarkEnd w:id="2"/>
      <w:r>
        <w:rPr>
          <w:rFonts w:ascii="Times New Roman" w:hAnsi="Times New Roman" w:cs="ＭＳ 明朝"/>
          <w:color w:val="000000"/>
          <w:sz w:val="24"/>
          <w:szCs w:val="24"/>
        </w:rPr>
        <w:t>物品等の調達の推進を図るための方針を定め、本市における障害者就労施設等からの優先調達の一層の推進を図ることを目的とする。</w:t>
      </w:r>
    </w:p>
    <w:p>
      <w:pPr>
        <w:pStyle w:val="Normal"/>
        <w:overflowPunct w:val="true"/>
        <w:textAlignment w:val="baseline"/>
        <w:rPr>
          <w:rFonts w:ascii="ＭＳ 明朝" w:hAnsi="ＭＳ 明朝" w:eastAsia="ＭＳ 明朝" w:cs="Times New Roman"/>
          <w:color w:val="000000"/>
          <w:sz w:val="24"/>
          <w:szCs w:val="24"/>
        </w:rPr>
      </w:pPr>
      <w:r>
        <w:rPr>
          <w:rFonts w:eastAsia="ＭＳ 明朝" w:cs="Times New Roman" w:ascii="ＭＳ 明朝" w:hAnsi="ＭＳ 明朝"/>
          <w:color w:val="000000"/>
          <w:sz w:val="24"/>
          <w:szCs w:val="24"/>
        </w:rPr>
      </w:r>
    </w:p>
    <w:p>
      <w:pPr>
        <w:pStyle w:val="Normal"/>
        <w:overflowPunct w:val="true"/>
        <w:textAlignment w:val="baseline"/>
        <w:rPr>
          <w:rFonts w:ascii="ＭＳ 明朝" w:hAnsi="ＭＳ 明朝" w:eastAsia="ＭＳ 明朝" w:cs="Times New Roman"/>
          <w:color w:val="000000"/>
          <w:sz w:val="24"/>
          <w:szCs w:val="24"/>
        </w:rPr>
      </w:pPr>
      <w:r>
        <w:rPr>
          <w:rFonts w:ascii="Times New Roman" w:hAnsi="Times New Roman" w:cs="ＭＳ 明朝"/>
          <w:color w:val="000000"/>
          <w:sz w:val="24"/>
          <w:szCs w:val="24"/>
        </w:rPr>
        <w:t>第２　適用範囲</w:t>
      </w:r>
    </w:p>
    <w:p>
      <w:pPr>
        <w:pStyle w:val="Normal"/>
        <w:overflowPunct w:val="true"/>
        <w:textAlignment w:val="baseline"/>
        <w:rPr>
          <w:rFonts w:ascii="ＭＳ 明朝" w:hAnsi="ＭＳ 明朝" w:eastAsia="ＭＳ 明朝" w:cs="Times New Roman"/>
          <w:color w:val="000000"/>
          <w:sz w:val="24"/>
          <w:szCs w:val="24"/>
        </w:rPr>
      </w:pPr>
      <w:r>
        <w:rPr>
          <w:rFonts w:ascii="Times New Roman" w:hAnsi="Times New Roman" w:cs="ＭＳ 明朝"/>
          <w:color w:val="000000"/>
          <w:sz w:val="24"/>
          <w:szCs w:val="24"/>
        </w:rPr>
        <w:t>　本方針の適用範囲は、本市のすべての機関が発注する物品又は役務（以下「物品等」という。）の調達とする。</w:t>
      </w:r>
    </w:p>
    <w:p>
      <w:pPr>
        <w:pStyle w:val="Normal"/>
        <w:overflowPunct w:val="true"/>
        <w:textAlignment w:val="baseline"/>
        <w:rPr>
          <w:rFonts w:ascii="ＭＳ 明朝" w:hAnsi="ＭＳ 明朝" w:eastAsia="ＭＳ 明朝" w:cs="Times New Roman"/>
          <w:color w:val="000000"/>
          <w:sz w:val="24"/>
          <w:szCs w:val="24"/>
        </w:rPr>
      </w:pPr>
      <w:r>
        <w:rPr>
          <w:rFonts w:eastAsia="ＭＳ 明朝" w:cs="Times New Roman" w:ascii="ＭＳ 明朝" w:hAnsi="ＭＳ 明朝"/>
          <w:color w:val="000000"/>
          <w:sz w:val="24"/>
          <w:szCs w:val="24"/>
        </w:rPr>
      </w:r>
    </w:p>
    <w:p>
      <w:pPr>
        <w:pStyle w:val="Normal"/>
        <w:overflowPunct w:val="true"/>
        <w:textAlignment w:val="baseline"/>
        <w:rPr>
          <w:rFonts w:ascii="ＭＳ 明朝" w:hAnsi="ＭＳ 明朝" w:eastAsia="ＭＳ 明朝" w:cs="Times New Roman"/>
          <w:color w:val="000000"/>
          <w:sz w:val="24"/>
          <w:szCs w:val="24"/>
        </w:rPr>
      </w:pPr>
      <w:r>
        <w:rPr>
          <w:rFonts w:ascii="Times New Roman" w:hAnsi="Times New Roman" w:cs="ＭＳ 明朝"/>
          <w:color w:val="000000"/>
          <w:sz w:val="24"/>
          <w:szCs w:val="24"/>
        </w:rPr>
        <w:t>第３　対象となる施設等</w:t>
      </w:r>
    </w:p>
    <w:p>
      <w:pPr>
        <w:pStyle w:val="Normal"/>
        <w:overflowPunct w:val="true"/>
        <w:textAlignment w:val="baseline"/>
        <w:rPr>
          <w:rFonts w:ascii="ＭＳ 明朝" w:hAnsi="ＭＳ 明朝" w:eastAsia="ＭＳ 明朝" w:cs="Times New Roman"/>
          <w:color w:val="000000"/>
          <w:sz w:val="24"/>
          <w:szCs w:val="24"/>
        </w:rPr>
      </w:pPr>
      <w:r>
        <w:rPr>
          <w:rFonts w:ascii="Times New Roman" w:hAnsi="Times New Roman" w:cs="ＭＳ 明朝"/>
          <w:color w:val="000000"/>
          <w:sz w:val="24"/>
          <w:szCs w:val="24"/>
        </w:rPr>
        <w:t>　調達の対象となる障害者就労施設等は、法第２条第４項に規定する障害者就労施設等で、物品等の調達が可能な施設とする。</w:t>
      </w:r>
    </w:p>
    <w:p>
      <w:pPr>
        <w:pStyle w:val="Normal"/>
        <w:overflowPunct w:val="true"/>
        <w:textAlignment w:val="baseline"/>
        <w:rPr>
          <w:rFonts w:ascii="ＭＳ 明朝" w:hAnsi="ＭＳ 明朝" w:eastAsia="ＭＳ 明朝" w:cs="Times New Roman"/>
          <w:color w:val="000000"/>
          <w:sz w:val="24"/>
          <w:szCs w:val="24"/>
        </w:rPr>
      </w:pPr>
      <w:r>
        <w:rPr>
          <w:rFonts w:ascii="Times New Roman" w:hAnsi="Times New Roman" w:cs="Times New Roman"/>
          <w:color w:val="000000"/>
          <w:sz w:val="24"/>
          <w:szCs w:val="24"/>
        </w:rPr>
        <w:t xml:space="preserve">  </w:t>
      </w:r>
    </w:p>
    <w:p>
      <w:pPr>
        <w:pStyle w:val="Normal"/>
        <w:overflowPunct w:val="true"/>
        <w:textAlignment w:val="baseline"/>
        <w:rPr>
          <w:rFonts w:ascii="ＭＳ 明朝" w:hAnsi="ＭＳ 明朝" w:eastAsia="ＭＳ 明朝" w:cs="Times New Roman"/>
          <w:color w:val="000000"/>
          <w:sz w:val="24"/>
          <w:szCs w:val="24"/>
        </w:rPr>
      </w:pPr>
      <w:r>
        <w:rPr>
          <w:rFonts w:ascii="Times New Roman" w:hAnsi="Times New Roman" w:cs="ＭＳ 明朝"/>
          <w:color w:val="000000"/>
          <w:sz w:val="24"/>
          <w:szCs w:val="24"/>
        </w:rPr>
        <w:t>第４　調達目標</w:t>
      </w:r>
    </w:p>
    <w:p>
      <w:pPr>
        <w:pStyle w:val="Normal"/>
        <w:overflowPunct w:val="true"/>
        <w:textAlignment w:val="baseline"/>
        <w:rPr>
          <w:rFonts w:ascii="ＭＳ 明朝" w:hAnsi="ＭＳ 明朝" w:eastAsia="ＭＳ 明朝"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ＭＳ 明朝"/>
          <w:color w:val="000000"/>
          <w:sz w:val="24"/>
          <w:szCs w:val="24"/>
        </w:rPr>
        <w:t>障害者就労施設等からの物品等の調達については、前年度の実績も踏まえ、調達件数及び調達額の増加に努めるものとする。</w:t>
      </w:r>
    </w:p>
    <w:p>
      <w:pPr>
        <w:pStyle w:val="Normal"/>
        <w:overflowPunct w:val="true"/>
        <w:textAlignment w:val="baseline"/>
        <w:rPr>
          <w:rFonts w:ascii="ＭＳ 明朝" w:hAnsi="ＭＳ 明朝" w:eastAsia="ＭＳ 明朝" w:cs="Times New Roman"/>
          <w:color w:val="000000"/>
          <w:sz w:val="24"/>
          <w:szCs w:val="24"/>
        </w:rPr>
      </w:pPr>
      <w:r>
        <w:rPr>
          <w:rFonts w:eastAsia="ＭＳ 明朝" w:cs="Times New Roman" w:ascii="ＭＳ 明朝" w:hAnsi="ＭＳ 明朝"/>
          <w:color w:val="000000"/>
          <w:sz w:val="24"/>
          <w:szCs w:val="24"/>
        </w:rPr>
      </w:r>
    </w:p>
    <w:p>
      <w:pPr>
        <w:pStyle w:val="Normal"/>
        <w:overflowPunct w:val="true"/>
        <w:textAlignment w:val="baseline"/>
        <w:rPr>
          <w:rFonts w:ascii="ＭＳ 明朝" w:hAnsi="ＭＳ 明朝" w:eastAsia="ＭＳ 明朝" w:cs="Times New Roman"/>
          <w:color w:val="000000"/>
          <w:sz w:val="24"/>
          <w:szCs w:val="24"/>
        </w:rPr>
      </w:pPr>
      <w:r>
        <w:rPr>
          <w:rFonts w:ascii="Times New Roman" w:hAnsi="Times New Roman" w:cs="ＭＳ 明朝"/>
          <w:color w:val="000000"/>
          <w:sz w:val="24"/>
          <w:szCs w:val="24"/>
        </w:rPr>
        <w:t>第５　調達の対象物品等</w:t>
      </w:r>
    </w:p>
    <w:p>
      <w:pPr>
        <w:pStyle w:val="Normal"/>
        <w:overflowPunct w:val="true"/>
        <w:ind w:left="120" w:hanging="0"/>
        <w:textAlignment w:val="baseline"/>
        <w:rPr>
          <w:rFonts w:ascii="ＭＳ 明朝" w:hAnsi="ＭＳ 明朝" w:eastAsia="ＭＳ 明朝"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ＭＳ 明朝"/>
          <w:color w:val="000000"/>
          <w:sz w:val="24"/>
          <w:szCs w:val="24"/>
        </w:rPr>
        <w:t>障害者就労施設等が受注することが可能な全ての物品等とする。</w:t>
      </w:r>
    </w:p>
    <w:p>
      <w:pPr>
        <w:pStyle w:val="Normal"/>
        <w:overflowPunct w:val="true"/>
        <w:textAlignment w:val="baseline"/>
        <w:rPr>
          <w:rFonts w:ascii="ＭＳ 明朝" w:hAnsi="ＭＳ 明朝" w:eastAsia="ＭＳ 明朝" w:cs="Times New Roman"/>
          <w:color w:val="000000"/>
          <w:sz w:val="24"/>
          <w:szCs w:val="24"/>
        </w:rPr>
      </w:pPr>
      <w:r>
        <w:rPr>
          <w:rFonts w:eastAsia="ＭＳ 明朝" w:cs="Times New Roman" w:ascii="ＭＳ 明朝" w:hAnsi="ＭＳ 明朝"/>
          <w:color w:val="000000"/>
          <w:sz w:val="24"/>
          <w:szCs w:val="24"/>
        </w:rPr>
      </w:r>
    </w:p>
    <w:p>
      <w:pPr>
        <w:pStyle w:val="Normal"/>
        <w:overflowPunct w:val="true"/>
        <w:textAlignment w:val="baseline"/>
        <w:rPr>
          <w:rFonts w:ascii="ＭＳ 明朝" w:hAnsi="ＭＳ 明朝" w:eastAsia="ＭＳ 明朝" w:cs="Times New Roman"/>
          <w:color w:val="000000"/>
          <w:sz w:val="24"/>
          <w:szCs w:val="24"/>
        </w:rPr>
      </w:pPr>
      <w:bookmarkStart w:id="3" w:name="_Hlk103009117"/>
      <w:bookmarkEnd w:id="3"/>
      <w:r>
        <w:rPr>
          <w:rFonts w:ascii="Times New Roman" w:hAnsi="Times New Roman" w:cs="ＭＳ 明朝"/>
          <w:color w:val="000000"/>
          <w:sz w:val="24"/>
          <w:szCs w:val="24"/>
        </w:rPr>
        <w:t>第６　調達の推進方法</w:t>
      </w:r>
    </w:p>
    <w:p>
      <w:pPr>
        <w:pStyle w:val="Normal"/>
        <w:overflowPunct w:val="true"/>
        <w:ind w:left="720" w:hanging="720"/>
        <w:textAlignment w:val="baseline"/>
        <w:rPr>
          <w:rFonts w:ascii="ＭＳ 明朝" w:hAnsi="ＭＳ 明朝" w:eastAsia="ＭＳ 明朝"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ＭＳ 明朝"/>
          <w:color w:val="000000"/>
          <w:sz w:val="24"/>
          <w:szCs w:val="24"/>
        </w:rPr>
        <w:t>（１）</w:t>
      </w:r>
      <w:bookmarkStart w:id="4" w:name="_Hlk103008969"/>
      <w:r>
        <w:rPr>
          <w:rFonts w:ascii="Times New Roman" w:hAnsi="Times New Roman" w:cs="ＭＳ 明朝"/>
          <w:color w:val="000000"/>
          <w:sz w:val="24"/>
          <w:szCs w:val="24"/>
        </w:rPr>
        <w:t>福祉事務所障害福祉係は、障害者就労施設等が受注できる物品等に関する情報　　</w:t>
      </w:r>
      <w:r>
        <w:rPr>
          <w:rFonts w:ascii="Times New Roman" w:hAnsi="Times New Roman" w:cs="Times New Roman"/>
          <w:color w:val="000000"/>
          <w:sz w:val="24"/>
          <w:szCs w:val="24"/>
        </w:rPr>
        <w:t xml:space="preserve"> </w:t>
      </w:r>
      <w:r>
        <w:rPr>
          <w:rFonts w:ascii="Times New Roman" w:hAnsi="Times New Roman" w:cs="ＭＳ 明朝"/>
          <w:color w:val="000000"/>
          <w:sz w:val="24"/>
          <w:szCs w:val="24"/>
        </w:rPr>
        <w:t>を各課局へ提供</w:t>
      </w:r>
      <w:bookmarkEnd w:id="4"/>
      <w:r>
        <w:rPr>
          <w:rFonts w:ascii="Times New Roman" w:hAnsi="Times New Roman" w:cs="ＭＳ 明朝"/>
          <w:color w:val="000000"/>
          <w:sz w:val="24"/>
          <w:szCs w:val="24"/>
        </w:rPr>
        <w:t>し、可能な限り障害者就労施設等への発注に努めるものとする。</w:t>
      </w:r>
    </w:p>
    <w:p>
      <w:pPr>
        <w:pStyle w:val="Normal"/>
        <w:overflowPunct w:val="true"/>
        <w:textAlignment w:val="baseline"/>
        <w:rPr>
          <w:rFonts w:ascii="ＭＳ 明朝" w:hAnsi="ＭＳ 明朝" w:eastAsia="ＭＳ 明朝" w:cs="Times New Roman"/>
          <w:color w:val="000000"/>
          <w:sz w:val="24"/>
          <w:szCs w:val="24"/>
        </w:rPr>
      </w:pPr>
      <w:r>
        <w:rPr>
          <w:rFonts w:eastAsia="ＭＳ 明朝" w:cs="Times New Roman" w:ascii="ＭＳ 明朝" w:hAnsi="ＭＳ 明朝"/>
          <w:color w:val="000000"/>
          <w:sz w:val="24"/>
          <w:szCs w:val="24"/>
        </w:rPr>
      </w:r>
    </w:p>
    <w:p>
      <w:pPr>
        <w:pStyle w:val="Normal"/>
        <w:overflowPunct w:val="true"/>
        <w:ind w:left="720" w:hanging="720"/>
        <w:textAlignment w:val="baseline"/>
        <w:rPr>
          <w:rFonts w:ascii="ＭＳ 明朝" w:hAnsi="ＭＳ 明朝" w:eastAsia="ＭＳ 明朝"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ＭＳ 明朝"/>
          <w:color w:val="000000"/>
          <w:sz w:val="24"/>
          <w:szCs w:val="24"/>
        </w:rPr>
        <w:t>（２）物品等の調達に当たっては、地方自治法施行令（昭和２２年政令第１６号）第１　　　６７条の２第１項第１号に規定する額を超える場合には、同項第３号による随意契約を積極的に活用し、障害者就労施設等からの物品調達に努めるものとする。</w:t>
      </w:r>
    </w:p>
    <w:p>
      <w:pPr>
        <w:pStyle w:val="Normal"/>
        <w:overflowPunct w:val="true"/>
        <w:textAlignment w:val="baseline"/>
        <w:rPr>
          <w:rFonts w:ascii="ＭＳ 明朝" w:hAnsi="ＭＳ 明朝" w:eastAsia="ＭＳ 明朝" w:cs="Times New Roman"/>
          <w:color w:val="000000"/>
          <w:sz w:val="24"/>
          <w:szCs w:val="24"/>
        </w:rPr>
      </w:pPr>
      <w:r>
        <w:rPr>
          <w:rFonts w:eastAsia="ＭＳ 明朝" w:cs="Times New Roman" w:ascii="ＭＳ 明朝" w:hAnsi="ＭＳ 明朝"/>
          <w:color w:val="000000"/>
          <w:sz w:val="24"/>
          <w:szCs w:val="24"/>
        </w:rPr>
      </w:r>
    </w:p>
    <w:p>
      <w:pPr>
        <w:pStyle w:val="Normal"/>
        <w:overflowPunct w:val="true"/>
        <w:textAlignment w:val="baseline"/>
        <w:rPr>
          <w:rFonts w:ascii="ＭＳ 明朝" w:hAnsi="ＭＳ 明朝" w:eastAsia="ＭＳ 明朝" w:cs="Times New Roman"/>
          <w:color w:val="000000"/>
          <w:sz w:val="24"/>
          <w:szCs w:val="24"/>
        </w:rPr>
      </w:pPr>
      <w:r>
        <w:rPr>
          <w:rFonts w:ascii="Times New Roman" w:hAnsi="Times New Roman" w:cs="ＭＳ 明朝"/>
          <w:color w:val="000000"/>
          <w:sz w:val="24"/>
          <w:szCs w:val="24"/>
        </w:rPr>
        <w:t>第７　調達実績の公表</w:t>
      </w:r>
    </w:p>
    <w:p>
      <w:pPr>
        <w:pStyle w:val="Normal"/>
        <w:overflowPunct w:val="true"/>
        <w:textAlignment w:val="baseline"/>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出納閉鎖後、前年度の物品等の調達状況を調査し</w:t>
      </w:r>
      <w:r>
        <w:rPr>
          <w:rFonts w:ascii="Times New Roman" w:hAnsi="Times New Roman" w:cs="ＭＳ 明朝"/>
          <w:color w:val="000000"/>
          <w:sz w:val="24"/>
          <w:szCs w:val="24"/>
        </w:rPr>
        <w:t>、速やかに障害者就労施設等からの物品等の調達実績の概要を公表する。</w:t>
      </w:r>
    </w:p>
    <w:sectPr>
      <w:type w:val="nextPage"/>
      <w:pgSz w:w="11906" w:h="16838"/>
      <w:pgMar w:left="1080" w:right="1080" w:header="0" w:top="1440" w:footer="0" w:bottom="14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Times New Roman">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7879d7"/>
    <w:rPr/>
  </w:style>
  <w:style w:type="character" w:styleId="Style15" w:customStyle="1">
    <w:name w:val="フッター (文字)"/>
    <w:basedOn w:val="DefaultParagraphFont"/>
    <w:link w:val="a5"/>
    <w:uiPriority w:val="99"/>
    <w:qFormat/>
    <w:rsid w:val="007879d7"/>
    <w:rPr/>
  </w:style>
  <w:style w:type="character" w:styleId="Style16" w:customStyle="1">
    <w:name w:val="日付 (文字)"/>
    <w:basedOn w:val="DefaultParagraphFont"/>
    <w:link w:val="a7"/>
    <w:uiPriority w:val="99"/>
    <w:semiHidden/>
    <w:qFormat/>
    <w:rsid w:val="008b6fe8"/>
    <w:rPr/>
  </w:style>
  <w:style w:type="character" w:styleId="Style17" w:customStyle="1">
    <w:name w:val="吹き出し (文字)"/>
    <w:basedOn w:val="DefaultParagraphFont"/>
    <w:link w:val="a9"/>
    <w:uiPriority w:val="99"/>
    <w:semiHidden/>
    <w:qFormat/>
    <w:rsid w:val="000c5e4e"/>
    <w:rPr>
      <w:rFonts w:ascii="Arial" w:hAnsi="Arial" w:eastAsia="ＭＳ ゴシック" w:cs="" w:asciiTheme="majorHAnsi" w:cstheme="majorBidi" w:eastAsiaTheme="majorEastAsia" w:hAnsiTheme="majorHAnsi"/>
      <w:sz w:val="18"/>
      <w:szCs w:val="18"/>
    </w:rPr>
  </w:style>
  <w:style w:type="paragraph" w:styleId="Style18">
    <w:name w:val="見出し"/>
    <w:basedOn w:val="Normal"/>
    <w:next w:val="Style19"/>
    <w:qFormat/>
    <w:pPr>
      <w:keepNext/>
      <w:spacing w:before="240" w:after="120"/>
    </w:pPr>
    <w:rPr>
      <w:rFonts w:ascii="Liberation Sans" w:hAnsi="Liberation Sans" w:eastAsia="ＭＳ ゴシック"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Style23">
    <w:name w:val="Header"/>
    <w:basedOn w:val="Normal"/>
    <w:link w:val="a4"/>
    <w:uiPriority w:val="99"/>
    <w:unhideWhenUsed/>
    <w:rsid w:val="007879d7"/>
    <w:pPr>
      <w:tabs>
        <w:tab w:val="center" w:pos="4252" w:leader="none"/>
        <w:tab w:val="right" w:pos="8504" w:leader="none"/>
      </w:tabs>
      <w:snapToGrid w:val="false"/>
    </w:pPr>
    <w:rPr/>
  </w:style>
  <w:style w:type="paragraph" w:styleId="Style24">
    <w:name w:val="Footer"/>
    <w:basedOn w:val="Normal"/>
    <w:link w:val="a6"/>
    <w:uiPriority w:val="99"/>
    <w:unhideWhenUsed/>
    <w:rsid w:val="007879d7"/>
    <w:pPr>
      <w:tabs>
        <w:tab w:val="center" w:pos="4252" w:leader="none"/>
        <w:tab w:val="right" w:pos="8504" w:leader="none"/>
      </w:tabs>
      <w:snapToGrid w:val="false"/>
    </w:pPr>
    <w:rPr/>
  </w:style>
  <w:style w:type="paragraph" w:styleId="Date">
    <w:name w:val="Date"/>
    <w:basedOn w:val="Normal"/>
    <w:link w:val="a8"/>
    <w:uiPriority w:val="99"/>
    <w:semiHidden/>
    <w:unhideWhenUsed/>
    <w:qFormat/>
    <w:rsid w:val="008b6fe8"/>
    <w:pPr/>
    <w:rPr/>
  </w:style>
  <w:style w:type="paragraph" w:styleId="BalloonText">
    <w:name w:val="Balloon Text"/>
    <w:basedOn w:val="Normal"/>
    <w:link w:val="aa"/>
    <w:uiPriority w:val="99"/>
    <w:semiHidden/>
    <w:unhideWhenUsed/>
    <w:qFormat/>
    <w:rsid w:val="000c5e4e"/>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LibreOffice/5.2.7.2$Windows_x86 LibreOffice_project/2b7f1e640c46ceb28adf43ee075a6e8b8439ed10</Application>
  <Pages>1</Pages>
  <Words>693</Words>
  <Characters>693</Characters>
  <CharactersWithSpaces>785</CharactersWithSpaces>
  <Paragraphs>19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2023-05-30T07:38:00Z</dcterms:created>
  <dc:creator>山本　乃史</dc:creator>
  <dc:description/>
  <dc:language>ja-JP</dc:language>
  <cp:lastModifiedBy>松田　茂樹</cp:lastModifiedBy>
  <cp:lastPrinted>2023-05-23T02:58:00Z</cp:lastPrinted>
  <dcterms:modified xsi:type="dcterms:W3CDTF">2023-05-30T07:38:00Z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