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西都市農業再生協議会水田フル活用ビジョン</w:t>
      </w: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b w:val="1"/>
          <w:sz w:val="28"/>
          <w:bdr w:val="single" w:color="000000" w:sz="4" w:space="0"/>
        </w:rPr>
      </w:pPr>
      <w:r>
        <w:rPr>
          <w:rFonts w:hint="eastAsia" w:asciiTheme="majorEastAsia" w:hAnsiTheme="majorEastAsia" w:eastAsiaTheme="majorEastAsia"/>
          <w:b w:val="1"/>
          <w:sz w:val="28"/>
          <w:bdr w:val="single" w:color="000000" w:sz="4" w:space="0"/>
        </w:rPr>
        <w:t>１　地域の作物作付の現状、地域が抱える課題　</w:t>
      </w:r>
    </w:p>
    <w:p>
      <w:pPr>
        <w:pStyle w:val="0"/>
        <w:ind w:left="420" w:hanging="420" w:hangingChars="200"/>
        <w:rPr>
          <w:rFonts w:hint="default" w:asciiTheme="majorEastAsia" w:hAnsiTheme="majorEastAsia" w:eastAsiaTheme="majorEastAsia"/>
          <w:sz w:val="24"/>
        </w:rPr>
      </w:pPr>
      <w:r>
        <w:rPr>
          <w:rFonts w:hint="eastAsia"/>
        </w:rPr>
        <w:t>　</w:t>
      </w:r>
      <w:r>
        <w:rPr>
          <w:rFonts w:hint="eastAsia"/>
        </w:rPr>
        <w:t xml:space="preserve">  </w:t>
      </w:r>
      <w:r>
        <w:rPr>
          <w:rFonts w:hint="eastAsia" w:asciiTheme="majorEastAsia" w:hAnsiTheme="majorEastAsia" w:eastAsiaTheme="majorEastAsia"/>
          <w:sz w:val="24"/>
        </w:rPr>
        <w:t>　近年、農業を取り巻く環境が厳しさを増す中、本市の基幹産業である農業の持続的な発展のため、担い手の高齢化や後継者不足、耕作放棄地の増加、燃料・飼料価格高騰対策、食の安全確保等が喫緊の課題となっている。</w:t>
      </w:r>
    </w:p>
    <w:p>
      <w:pPr>
        <w:pStyle w:val="0"/>
        <w:ind w:left="480" w:hanging="480" w:hangingChars="200"/>
        <w:rPr>
          <w:rFonts w:hint="default" w:asciiTheme="majorEastAsia" w:hAnsiTheme="majorEastAsia" w:eastAsiaTheme="majorEastAsia"/>
          <w:sz w:val="24"/>
        </w:rPr>
      </w:pPr>
      <w:r>
        <w:rPr>
          <w:rFonts w:hint="eastAsia" w:asciiTheme="majorEastAsia" w:hAnsiTheme="majorEastAsia" w:eastAsiaTheme="majorEastAsia"/>
          <w:sz w:val="24"/>
        </w:rPr>
        <w:t>　　　本市の農産物の主な消費地は、県内では宮崎都市圏、九州地方では北九州都市圏、そして関西都市圏・中京都市圏・首都圏である。宮崎都市圏とは車で、約４０分と近接しているが、その他の大消費地はいずれも遠距離地に在り、高速自動車道、フェリー、航空機等に依存せねばならず、これらの対策が最重要課題であり、そのための流通基盤の整備が図られねばならない。</w:t>
      </w:r>
    </w:p>
    <w:p>
      <w:pPr>
        <w:pStyle w:val="0"/>
        <w:ind w:left="480" w:hanging="480" w:hangingChars="200"/>
        <w:rPr>
          <w:rFonts w:hint="default" w:asciiTheme="majorEastAsia" w:hAnsiTheme="majorEastAsia" w:eastAsiaTheme="majorEastAsia"/>
          <w:sz w:val="24"/>
        </w:rPr>
      </w:pPr>
      <w:r>
        <w:rPr>
          <w:rFonts w:hint="eastAsia" w:asciiTheme="majorEastAsia" w:hAnsiTheme="majorEastAsia" w:eastAsiaTheme="majorEastAsia"/>
          <w:sz w:val="24"/>
        </w:rPr>
        <w:t>　　　温暖な気候の優位性を生かした施設野菜・果樹等を主幹作物として、これに早期水稲や畜産を含めた複合経営が主流となっている。日照時間が長いという有利な面もあるが、台風などの風水害を受けやすい。</w:t>
      </w:r>
    </w:p>
    <w:p>
      <w:pPr>
        <w:pStyle w:val="0"/>
        <w:ind w:left="480" w:hanging="480" w:hangingChars="200"/>
        <w:rPr>
          <w:rFonts w:hint="default" w:asciiTheme="majorEastAsia" w:hAnsiTheme="majorEastAsia" w:eastAsiaTheme="majorEastAsia"/>
          <w:sz w:val="24"/>
        </w:rPr>
      </w:pPr>
      <w:r>
        <w:rPr>
          <w:rFonts w:hint="eastAsia" w:asciiTheme="majorEastAsia" w:hAnsiTheme="majorEastAsia" w:eastAsiaTheme="majorEastAsia"/>
          <w:sz w:val="24"/>
        </w:rPr>
        <w:t>　　　平成２２年の総農家数は２，５５５戸とされ、平成１２年から１０年間で４６５戸減少している。また、６０歳以上の農業経営者が５９％であり、担い手の減少・高齢化が進んでいる。</w:t>
      </w:r>
    </w:p>
    <w:p>
      <w:pPr>
        <w:pStyle w:val="0"/>
        <w:ind w:left="480" w:hanging="480" w:hangingChars="200"/>
        <w:rPr>
          <w:rFonts w:hint="default" w:asciiTheme="majorEastAsia" w:hAnsiTheme="majorEastAsia" w:eastAsiaTheme="majorEastAsia"/>
          <w:sz w:val="24"/>
        </w:rPr>
      </w:pPr>
      <w:r>
        <w:rPr>
          <w:rFonts w:hint="eastAsia" w:asciiTheme="majorEastAsia" w:hAnsiTheme="majorEastAsia" w:eastAsiaTheme="majorEastAsia"/>
          <w:sz w:val="24"/>
        </w:rPr>
        <w:t>　　　今後は、国の政策の方向性を踏まえつつ、生産者・地域の創意工夫と自主性を尊重し、地域の特徴を活かした多様な作物の生産振興を図る必要がある。</w:t>
      </w:r>
    </w:p>
    <w:p>
      <w:pPr>
        <w:pStyle w:val="0"/>
        <w:ind w:left="480" w:hanging="480" w:hangingChars="200"/>
        <w:rPr>
          <w:rFonts w:hint="default" w:asciiTheme="majorEastAsia" w:hAnsiTheme="majorEastAsia" w:eastAsiaTheme="majorEastAsia"/>
          <w:sz w:val="24"/>
        </w:rPr>
      </w:pPr>
      <w:r>
        <w:rPr>
          <w:rFonts w:hint="eastAsia" w:asciiTheme="majorEastAsia" w:hAnsiTheme="majorEastAsia" w:eastAsiaTheme="majorEastAsia"/>
          <w:sz w:val="24"/>
        </w:rPr>
        <w:t>　　　そのためには米の計画的な生産と、米の作付を行わない水田を有効に活用した生産性の高い水田農業経営の確立に向けて、関係機関・団体が一体となって推進する必要がある。また、水田活用の方向性を明確にしたうえで、需要に即した「商品価値の高い売れる米作り」の推進や米と米以外の作物を組み合わせた生産性の高い水田農業経営の確立に取り組む必要がある。</w:t>
      </w:r>
    </w:p>
    <w:p>
      <w:pPr>
        <w:pStyle w:val="0"/>
        <w:ind w:left="440" w:hanging="440" w:hangingChars="200"/>
        <w:rPr>
          <w:rFonts w:hint="default" w:asciiTheme="majorEastAsia" w:hAnsiTheme="majorEastAsia" w:eastAsiaTheme="majorEastAsia"/>
          <w:sz w:val="22"/>
        </w:rPr>
      </w:pPr>
    </w:p>
    <w:p>
      <w:pPr>
        <w:pStyle w:val="0"/>
        <w:jc w:val="left"/>
        <w:rPr>
          <w:rFonts w:hint="default" w:asciiTheme="majorEastAsia" w:hAnsiTheme="majorEastAsia" w:eastAsiaTheme="majorEastAsia"/>
          <w:b w:val="1"/>
          <w:sz w:val="28"/>
          <w:bdr w:val="single" w:color="000000" w:sz="4" w:space="0"/>
        </w:rPr>
      </w:pPr>
      <w:r>
        <w:rPr>
          <w:rFonts w:hint="eastAsia" w:asciiTheme="majorEastAsia" w:hAnsiTheme="majorEastAsia" w:eastAsiaTheme="majorEastAsia"/>
          <w:b w:val="1"/>
          <w:sz w:val="28"/>
          <w:bdr w:val="single" w:color="000000" w:sz="4" w:space="0"/>
        </w:rPr>
        <w:t>２　作物ごとの取組方針</w:t>
      </w: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（１）主食用米</w:t>
      </w:r>
    </w:p>
    <w:p>
      <w:pPr>
        <w:pStyle w:val="0"/>
        <w:ind w:left="960" w:hanging="960" w:hangingChars="400"/>
        <w:jc w:val="left"/>
        <w:rPr>
          <w:rFonts w:hint="default" w:asciiTheme="majorEastAsia" w:hAnsiTheme="majorEastAsia" w:eastAsiaTheme="majorEastAsia"/>
          <w:sz w:val="24"/>
        </w:rPr>
      </w:pPr>
      <w:r>
        <w:rPr>
          <w:rFonts w:hint="default" w:asciiTheme="majorEastAsia" w:hAnsiTheme="majorEastAsia" w:eastAsiaTheme="majorEastAsia"/>
          <w:sz w:val="24"/>
        </w:rPr>
        <w:t>　　　　　米の作付配分等の情勢も見据えながら、需要に応じた生産を基本としつつ、需要のある米については引き続き作付けを行い、消費者ニーズに合わせたうまい米作りの拡大を図る。</w:t>
      </w: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（２）非主食用米</w:t>
      </w:r>
    </w:p>
    <w:p>
      <w:pPr>
        <w:pStyle w:val="0"/>
        <w:jc w:val="left"/>
        <w:rPr>
          <w:rFonts w:hint="default" w:asciiTheme="majorEastAsia" w:hAnsiTheme="majorEastAsia" w:eastAsiaTheme="majorEastAsia"/>
          <w:sz w:val="24"/>
        </w:rPr>
      </w:pPr>
      <w:r>
        <w:rPr>
          <w:rFonts w:hint="default" w:asciiTheme="majorEastAsia" w:hAnsiTheme="majorEastAsia" w:eastAsiaTheme="majorEastAsia"/>
          <w:sz w:val="24"/>
        </w:rPr>
        <w:t>　　　　ア　加工用米</w:t>
      </w:r>
    </w:p>
    <w:p>
      <w:pPr>
        <w:pStyle w:val="0"/>
        <w:ind w:left="1200" w:hanging="1200" w:hangingChars="500"/>
        <w:jc w:val="left"/>
        <w:rPr>
          <w:rFonts w:hint="default" w:asciiTheme="majorEastAsia" w:hAnsiTheme="majorEastAsia" w:eastAsiaTheme="majorEastAsia"/>
          <w:sz w:val="24"/>
        </w:rPr>
      </w:pPr>
      <w:r>
        <w:rPr>
          <w:rFonts w:hint="eastAsia" w:asciiTheme="majorEastAsia" w:hAnsiTheme="majorEastAsia" w:eastAsiaTheme="majorEastAsia"/>
          <w:sz w:val="24"/>
        </w:rPr>
        <w:t>　　　　　　県内で確実な需要が見込まれる焼酎原料米については、「宮崎県加工用米　生産流通方針」に基づき、産地交付金を活用し、複数年契約の取組や生産性向上の取組を支援しながら、現行の１９．２</w:t>
      </w:r>
      <w:r>
        <w:rPr>
          <w:rFonts w:hint="eastAsia" w:asciiTheme="majorEastAsia" w:hAnsiTheme="majorEastAsia" w:eastAsiaTheme="majorEastAsia"/>
          <w:sz w:val="24"/>
        </w:rPr>
        <w:t>ha</w:t>
      </w:r>
      <w:r>
        <w:rPr>
          <w:rFonts w:hint="eastAsia" w:asciiTheme="majorEastAsia" w:hAnsiTheme="majorEastAsia" w:eastAsiaTheme="majorEastAsia"/>
          <w:sz w:val="24"/>
        </w:rPr>
        <w:t>からＨ２８年度には、８０</w:t>
      </w:r>
      <w:r>
        <w:rPr>
          <w:rFonts w:hint="eastAsia" w:asciiTheme="majorEastAsia" w:hAnsiTheme="majorEastAsia" w:eastAsiaTheme="majorEastAsia"/>
          <w:sz w:val="24"/>
        </w:rPr>
        <w:t>ha</w:t>
      </w:r>
      <w:r>
        <w:rPr>
          <w:rFonts w:hint="eastAsia" w:asciiTheme="majorEastAsia" w:hAnsiTheme="majorEastAsia" w:eastAsiaTheme="majorEastAsia"/>
          <w:sz w:val="24"/>
        </w:rPr>
        <w:t>へ作付けの拡大を図る。</w:t>
      </w:r>
    </w:p>
    <w:p>
      <w:pPr>
        <w:pStyle w:val="0"/>
        <w:ind w:left="1200" w:hanging="1200" w:hangingChars="500"/>
        <w:jc w:val="left"/>
        <w:rPr>
          <w:rFonts w:hint="default" w:asciiTheme="majorEastAsia" w:hAnsiTheme="majorEastAsia" w:eastAsiaTheme="majorEastAsia"/>
          <w:sz w:val="24"/>
        </w:rPr>
      </w:pPr>
    </w:p>
    <w:p>
      <w:pPr>
        <w:pStyle w:val="0"/>
        <w:ind w:left="1200" w:hanging="1200" w:hangingChars="500"/>
        <w:jc w:val="left"/>
        <w:rPr>
          <w:rFonts w:hint="default" w:asciiTheme="majorEastAsia" w:hAnsiTheme="majorEastAsia" w:eastAsiaTheme="majorEastAsia"/>
          <w:sz w:val="24"/>
        </w:rPr>
      </w:pPr>
      <w:r>
        <w:rPr>
          <w:rFonts w:hint="eastAsia" w:asciiTheme="majorEastAsia" w:hAnsiTheme="majorEastAsia" w:eastAsiaTheme="majorEastAsia"/>
          <w:sz w:val="24"/>
        </w:rPr>
        <w:t>　　　　イ　ＷＣＳ用稲</w:t>
      </w:r>
    </w:p>
    <w:p>
      <w:pPr>
        <w:pStyle w:val="0"/>
        <w:jc w:val="left"/>
        <w:rPr>
          <w:rFonts w:hint="default" w:asciiTheme="majorEastAsia" w:hAnsiTheme="majorEastAsia" w:eastAsiaTheme="majorEastAsia"/>
          <w:sz w:val="24"/>
        </w:rPr>
      </w:pPr>
      <w:r>
        <w:rPr>
          <w:rFonts w:hint="default" w:asciiTheme="majorEastAsia" w:hAnsiTheme="majorEastAsia" w:eastAsiaTheme="majorEastAsia"/>
          <w:sz w:val="24"/>
        </w:rPr>
        <w:t>　　　　　　繁殖牛や乳牛などの自給飼料を安定的に確保することは、家畜の飼養衛生</w:t>
      </w:r>
    </w:p>
    <w:p>
      <w:pPr>
        <w:pStyle w:val="0"/>
        <w:ind w:left="1200" w:hanging="1200" w:hangingChars="500"/>
        <w:jc w:val="left"/>
        <w:rPr>
          <w:rFonts w:hint="default" w:asciiTheme="majorEastAsia" w:hAnsiTheme="majorEastAsia" w:eastAsiaTheme="majorEastAsia"/>
          <w:sz w:val="24"/>
        </w:rPr>
      </w:pPr>
      <w:r>
        <w:rPr>
          <w:rFonts w:hint="eastAsia" w:asciiTheme="majorEastAsia" w:hAnsiTheme="majorEastAsia" w:eastAsiaTheme="majorEastAsia"/>
          <w:sz w:val="24"/>
        </w:rPr>
        <w:t>　　　　　管理の上からも非常に重要であるため、需給のバランスを現在の作付面積を基本にＨ２８年度には、作付面積を４３５</w:t>
      </w:r>
      <w:r>
        <w:rPr>
          <w:rFonts w:hint="eastAsia" w:asciiTheme="majorEastAsia" w:hAnsiTheme="majorEastAsia" w:eastAsiaTheme="majorEastAsia"/>
          <w:sz w:val="24"/>
        </w:rPr>
        <w:t>ha</w:t>
      </w:r>
      <w:r>
        <w:rPr>
          <w:rFonts w:hint="eastAsia" w:asciiTheme="majorEastAsia" w:hAnsiTheme="majorEastAsia" w:eastAsiaTheme="majorEastAsia"/>
          <w:sz w:val="24"/>
        </w:rPr>
        <w:t>へ拡大を図る。</w:t>
      </w:r>
    </w:p>
    <w:p>
      <w:pPr>
        <w:pStyle w:val="0"/>
        <w:ind w:left="480" w:hanging="480" w:hangingChars="200"/>
        <w:jc w:val="left"/>
        <w:rPr>
          <w:rFonts w:hint="default" w:asciiTheme="majorEastAsia" w:hAnsiTheme="majorEastAsia" w:eastAsiaTheme="majorEastAsia"/>
          <w:sz w:val="24"/>
        </w:rPr>
      </w:pPr>
    </w:p>
    <w:p>
      <w:pPr>
        <w:pStyle w:val="0"/>
        <w:ind w:left="480" w:hanging="480" w:hangingChars="200"/>
        <w:jc w:val="left"/>
        <w:rPr>
          <w:rFonts w:hint="default" w:asciiTheme="majorEastAsia" w:hAnsiTheme="majorEastAsia" w:eastAsiaTheme="majorEastAsia"/>
          <w:sz w:val="24"/>
        </w:rPr>
      </w:pPr>
      <w:r>
        <w:rPr>
          <w:rFonts w:hint="eastAsia" w:asciiTheme="majorEastAsia" w:hAnsiTheme="majorEastAsia" w:eastAsiaTheme="majorEastAsia"/>
          <w:sz w:val="24"/>
        </w:rPr>
        <w:t>　　　</w:t>
      </w:r>
    </w:p>
    <w:p>
      <w:pPr>
        <w:pStyle w:val="0"/>
        <w:ind w:left="480" w:hanging="480" w:hangingChars="200"/>
        <w:jc w:val="left"/>
        <w:rPr>
          <w:rFonts w:hint="default" w:asciiTheme="majorEastAsia" w:hAnsiTheme="majorEastAsia" w:eastAsiaTheme="majorEastAsia"/>
          <w:sz w:val="24"/>
        </w:rPr>
      </w:pPr>
      <w:r>
        <w:rPr>
          <w:rFonts w:hint="eastAsia" w:asciiTheme="majorEastAsia" w:hAnsiTheme="majorEastAsia" w:eastAsiaTheme="majorEastAsia"/>
          <w:sz w:val="24"/>
        </w:rPr>
        <w:t>　　　　ウ　飼料用米</w:t>
      </w:r>
    </w:p>
    <w:p>
      <w:pPr>
        <w:pStyle w:val="0"/>
        <w:ind w:left="1200" w:hanging="1200" w:hangingChars="500"/>
        <w:jc w:val="left"/>
        <w:rPr>
          <w:rFonts w:hint="default" w:asciiTheme="majorEastAsia" w:hAnsiTheme="majorEastAsia" w:eastAsiaTheme="majorEastAsia"/>
          <w:sz w:val="24"/>
        </w:rPr>
      </w:pPr>
      <w:r>
        <w:rPr>
          <w:rFonts w:hint="eastAsia" w:asciiTheme="majorEastAsia" w:hAnsiTheme="majorEastAsia" w:eastAsiaTheme="majorEastAsia"/>
          <w:sz w:val="24"/>
        </w:rPr>
        <w:t>　　　　　　畜産農家からの一定の需要は見込まれるが生産➝加工➝流通のながれが継続的に円滑に行われていくのか現在では不透明な部分もある。今後の情勢を踏まえつつ、多収品種の導入による生産性向上を行いながらＨ２８年度には、作付面積を４．５</w:t>
      </w:r>
      <w:r>
        <w:rPr>
          <w:rFonts w:hint="eastAsia" w:asciiTheme="majorEastAsia" w:hAnsiTheme="majorEastAsia" w:eastAsiaTheme="majorEastAsia"/>
          <w:sz w:val="24"/>
        </w:rPr>
        <w:t>ha</w:t>
      </w:r>
      <w:r>
        <w:rPr>
          <w:rFonts w:hint="eastAsia" w:asciiTheme="majorEastAsia" w:hAnsiTheme="majorEastAsia" w:eastAsiaTheme="majorEastAsia"/>
          <w:sz w:val="24"/>
        </w:rPr>
        <w:t>へ拡大を図る。</w:t>
      </w:r>
    </w:p>
    <w:p>
      <w:pPr>
        <w:pStyle w:val="0"/>
        <w:ind w:left="1200" w:hanging="1200" w:hangingChars="500"/>
        <w:jc w:val="left"/>
        <w:rPr>
          <w:rFonts w:hint="default" w:asciiTheme="majorEastAsia" w:hAnsiTheme="majorEastAsia" w:eastAsiaTheme="majorEastAsia"/>
          <w:sz w:val="24"/>
        </w:rPr>
      </w:pPr>
      <w:r>
        <w:rPr>
          <w:rFonts w:hint="eastAsia" w:asciiTheme="majorEastAsia" w:hAnsiTheme="majorEastAsia" w:eastAsiaTheme="majorEastAsia"/>
          <w:sz w:val="24"/>
        </w:rPr>
        <w:t>　　　　</w:t>
      </w:r>
    </w:p>
    <w:p>
      <w:pPr>
        <w:pStyle w:val="0"/>
        <w:ind w:left="1198" w:leftChars="456" w:hanging="240" w:hangingChars="100"/>
        <w:jc w:val="left"/>
        <w:rPr>
          <w:rFonts w:hint="default" w:asciiTheme="majorEastAsia" w:hAnsiTheme="majorEastAsia" w:eastAsiaTheme="majorEastAsia"/>
          <w:sz w:val="24"/>
        </w:rPr>
      </w:pPr>
      <w:r>
        <w:rPr>
          <w:rFonts w:hint="eastAsia" w:asciiTheme="majorEastAsia" w:hAnsiTheme="majorEastAsia" w:eastAsiaTheme="majorEastAsia"/>
          <w:sz w:val="24"/>
        </w:rPr>
        <w:t>エ　米粉用米</w:t>
      </w:r>
    </w:p>
    <w:p>
      <w:pPr>
        <w:pStyle w:val="0"/>
        <w:ind w:left="1198" w:leftChars="456" w:hanging="240" w:hangingChars="100"/>
        <w:jc w:val="left"/>
        <w:rPr>
          <w:rFonts w:hint="default" w:asciiTheme="majorEastAsia" w:hAnsiTheme="majorEastAsia" w:eastAsiaTheme="majorEastAsia"/>
          <w:sz w:val="24"/>
        </w:rPr>
      </w:pPr>
      <w:r>
        <w:rPr>
          <w:rFonts w:hint="eastAsia" w:asciiTheme="majorEastAsia" w:hAnsiTheme="majorEastAsia" w:eastAsiaTheme="majorEastAsia"/>
          <w:sz w:val="24"/>
        </w:rPr>
        <w:t>　　需要開拓を図りつつ、多収品種の導入による生産性向上を行いながら作付けの拡大を図る。</w:t>
      </w: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（３）麦、大豆</w:t>
      </w:r>
    </w:p>
    <w:p>
      <w:pPr>
        <w:pStyle w:val="0"/>
        <w:ind w:left="600" w:hanging="600" w:hangingChars="250"/>
        <w:jc w:val="left"/>
        <w:rPr>
          <w:rFonts w:hint="default" w:asciiTheme="majorEastAsia" w:hAnsiTheme="majorEastAsia" w:eastAsiaTheme="majorEastAsia"/>
          <w:sz w:val="24"/>
        </w:rPr>
      </w:pPr>
      <w:r>
        <w:rPr>
          <w:rFonts w:hint="default" w:asciiTheme="majorEastAsia" w:hAnsiTheme="majorEastAsia" w:eastAsiaTheme="majorEastAsia"/>
          <w:sz w:val="24"/>
        </w:rPr>
        <w:t>　　　　畑作も含めて、契約栽培等を中心とした安定生産を推進し、</w:t>
      </w:r>
      <w:r>
        <w:rPr>
          <w:rFonts w:hint="eastAsia" w:asciiTheme="majorEastAsia" w:hAnsiTheme="majorEastAsia" w:eastAsiaTheme="majorEastAsia"/>
          <w:sz w:val="24"/>
        </w:rPr>
        <w:t>Ｈ２８年度には、１３．５</w:t>
      </w:r>
      <w:r>
        <w:rPr>
          <w:rFonts w:hint="eastAsia" w:asciiTheme="majorEastAsia" w:hAnsiTheme="majorEastAsia" w:eastAsiaTheme="majorEastAsia"/>
          <w:sz w:val="24"/>
        </w:rPr>
        <w:t>ha</w:t>
      </w:r>
      <w:r>
        <w:rPr>
          <w:rFonts w:hint="eastAsia" w:asciiTheme="majorEastAsia" w:hAnsiTheme="majorEastAsia" w:eastAsiaTheme="majorEastAsia"/>
          <w:sz w:val="24"/>
        </w:rPr>
        <w:t>に作付けの拡大を図る。</w:t>
      </w: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（４）そば、なたね</w:t>
      </w:r>
    </w:p>
    <w:p>
      <w:pPr>
        <w:pStyle w:val="0"/>
        <w:ind w:left="720" w:hanging="720" w:hangingChars="300"/>
        <w:jc w:val="left"/>
        <w:rPr>
          <w:rFonts w:hint="default" w:asciiTheme="majorEastAsia" w:hAnsiTheme="majorEastAsia" w:eastAsiaTheme="majorEastAsia"/>
          <w:sz w:val="24"/>
        </w:rPr>
      </w:pPr>
      <w:r>
        <w:rPr>
          <w:rFonts w:hint="default" w:asciiTheme="majorEastAsia" w:hAnsiTheme="majorEastAsia" w:eastAsiaTheme="majorEastAsia"/>
          <w:sz w:val="24"/>
        </w:rPr>
        <w:t>　　　　作付けほ場の条件を考慮し、産地交付金を活用しながら、畑作も含めて、</w:t>
      </w:r>
      <w:r>
        <w:rPr>
          <w:rFonts w:hint="eastAsia" w:asciiTheme="majorEastAsia" w:hAnsiTheme="majorEastAsia" w:eastAsiaTheme="majorEastAsia"/>
          <w:sz w:val="24"/>
        </w:rPr>
        <w:t>　　　排水対策の取組による生産性向上や</w:t>
      </w:r>
      <w:r>
        <w:rPr>
          <w:rFonts w:hint="default" w:asciiTheme="majorEastAsia" w:hAnsiTheme="majorEastAsia" w:eastAsiaTheme="majorEastAsia"/>
          <w:sz w:val="24"/>
        </w:rPr>
        <w:t>契約栽培等を中心とした安定生産を推進し、</w:t>
      </w:r>
      <w:r>
        <w:rPr>
          <w:rFonts w:hint="eastAsia" w:asciiTheme="majorEastAsia" w:hAnsiTheme="majorEastAsia" w:eastAsiaTheme="majorEastAsia"/>
          <w:sz w:val="24"/>
        </w:rPr>
        <w:t>Ｈ２８年度には、９</w:t>
      </w:r>
      <w:r>
        <w:rPr>
          <w:rFonts w:hint="eastAsia" w:asciiTheme="majorEastAsia" w:hAnsiTheme="majorEastAsia" w:eastAsiaTheme="majorEastAsia"/>
          <w:sz w:val="24"/>
        </w:rPr>
        <w:t>ha</w:t>
      </w:r>
      <w:r>
        <w:rPr>
          <w:rFonts w:hint="eastAsia" w:asciiTheme="majorEastAsia" w:hAnsiTheme="majorEastAsia" w:eastAsiaTheme="majorEastAsia"/>
          <w:sz w:val="24"/>
        </w:rPr>
        <w:t>に作付けの拡大を図る。</w:t>
      </w: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（５）飼料作物</w:t>
      </w:r>
    </w:p>
    <w:p>
      <w:pPr>
        <w:pStyle w:val="0"/>
        <w:ind w:left="480" w:hanging="480" w:hangingChars="200"/>
        <w:jc w:val="left"/>
        <w:rPr>
          <w:rFonts w:hint="default" w:asciiTheme="majorEastAsia" w:hAnsiTheme="majorEastAsia" w:eastAsiaTheme="majorEastAsia"/>
          <w:sz w:val="24"/>
        </w:rPr>
      </w:pPr>
      <w:r>
        <w:rPr>
          <w:rFonts w:hint="eastAsia" w:asciiTheme="majorEastAsia" w:hAnsiTheme="majorEastAsia" w:eastAsiaTheme="majorEastAsia"/>
          <w:sz w:val="24"/>
        </w:rPr>
        <w:t>　　　　ＷＣＳ用稲と同様に、繁殖牛や乳牛などの自給飼料を安定的に確保する観点か　　　　　　　　</w:t>
      </w:r>
    </w:p>
    <w:p>
      <w:pPr>
        <w:pStyle w:val="0"/>
        <w:ind w:left="720" w:hanging="720" w:hangingChars="300"/>
        <w:jc w:val="left"/>
        <w:rPr>
          <w:rFonts w:hint="default" w:asciiTheme="majorEastAsia" w:hAnsiTheme="majorEastAsia" w:eastAsiaTheme="majorEastAsia"/>
          <w:sz w:val="24"/>
        </w:rPr>
      </w:pPr>
      <w:r>
        <w:rPr>
          <w:rFonts w:hint="eastAsia" w:asciiTheme="majorEastAsia" w:hAnsiTheme="majorEastAsia" w:eastAsiaTheme="majorEastAsia"/>
          <w:sz w:val="24"/>
        </w:rPr>
        <w:t>　　　ら、現在の作付面積を基本にＨ２８年度には、作付面積を５４１</w:t>
      </w:r>
      <w:r>
        <w:rPr>
          <w:rFonts w:hint="eastAsia" w:asciiTheme="majorEastAsia" w:hAnsiTheme="majorEastAsia" w:eastAsiaTheme="majorEastAsia"/>
          <w:sz w:val="24"/>
        </w:rPr>
        <w:t>ha</w:t>
      </w:r>
      <w:r>
        <w:rPr>
          <w:rFonts w:hint="eastAsia" w:asciiTheme="majorEastAsia" w:hAnsiTheme="majorEastAsia" w:eastAsiaTheme="majorEastAsia"/>
          <w:sz w:val="24"/>
        </w:rPr>
        <w:t>へ拡大を図る。　</w:t>
      </w:r>
    </w:p>
    <w:p>
      <w:pPr>
        <w:pStyle w:val="0"/>
        <w:ind w:left="480" w:hanging="480" w:hangingChars="200"/>
        <w:jc w:val="left"/>
        <w:rPr>
          <w:rFonts w:hint="default" w:asciiTheme="majorEastAsia" w:hAnsiTheme="majorEastAsia" w:eastAsiaTheme="majorEastAsia"/>
          <w:sz w:val="24"/>
        </w:rPr>
      </w:pPr>
    </w:p>
    <w:p>
      <w:pPr>
        <w:pStyle w:val="0"/>
        <w:ind w:left="480" w:hanging="480" w:hangingChars="20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（６）野菜</w:t>
      </w:r>
    </w:p>
    <w:p>
      <w:pPr>
        <w:pStyle w:val="0"/>
        <w:ind w:left="720" w:hanging="720" w:hangingChars="300"/>
        <w:jc w:val="left"/>
        <w:rPr>
          <w:rFonts w:hint="default" w:asciiTheme="majorEastAsia" w:hAnsiTheme="majorEastAsia" w:eastAsiaTheme="majorEastAsia"/>
          <w:sz w:val="24"/>
        </w:rPr>
      </w:pPr>
      <w:r>
        <w:rPr>
          <w:rFonts w:hint="eastAsia" w:asciiTheme="majorEastAsia" w:hAnsiTheme="majorEastAsia" w:eastAsiaTheme="majorEastAsia"/>
          <w:sz w:val="24"/>
        </w:rPr>
        <w:t>　　　　消費者ニーズを最優先に考えた商品づくりを進め、収量・品質の向上に努めるとともに、施設の合理化や規模拡大によるコスト低減、労力配分を考慮した品目・作型を選定し導入を図るなど、粗収益　意識から所得意識への改革を促進し、安定した経営体の育成を目指す。また、エコファーマーによる取り組みにおいて安心・安全な野菜の供給を図る。</w:t>
      </w:r>
    </w:p>
    <w:p>
      <w:pPr>
        <w:pStyle w:val="0"/>
        <w:ind w:left="718" w:leftChars="342"/>
        <w:jc w:val="left"/>
        <w:rPr>
          <w:rFonts w:hint="default" w:asciiTheme="majorEastAsia" w:hAnsiTheme="majorEastAsia" w:eastAsiaTheme="majorEastAsia"/>
          <w:sz w:val="24"/>
        </w:rPr>
      </w:pPr>
      <w:r>
        <w:rPr>
          <w:rFonts w:hint="eastAsia" w:asciiTheme="majorEastAsia" w:hAnsiTheme="majorEastAsia" w:eastAsiaTheme="majorEastAsia"/>
          <w:sz w:val="24"/>
        </w:rPr>
        <w:t>「売れる商品を安定的に供給できる産地」ブランドづくりを推進するため、</w:t>
      </w:r>
      <w:r>
        <w:rPr>
          <w:rFonts w:hint="default" w:asciiTheme="majorEastAsia" w:hAnsiTheme="majorEastAsia" w:eastAsiaTheme="majorEastAsia"/>
          <w:sz w:val="24"/>
        </w:rPr>
        <w:t>産地交付金において園芸作物等への支援を行いながら、施設園芸の規模拡大及び実需者ニーズに対応した加工・業務用野菜等の産地育成を推進する。</w:t>
      </w:r>
    </w:p>
    <w:p>
      <w:pPr>
        <w:pStyle w:val="0"/>
        <w:ind w:left="720" w:hanging="720" w:hangingChars="300"/>
        <w:jc w:val="left"/>
        <w:rPr>
          <w:rFonts w:hint="default" w:asciiTheme="majorEastAsia" w:hAnsiTheme="majorEastAsia" w:eastAsiaTheme="majorEastAsia"/>
          <w:sz w:val="24"/>
        </w:rPr>
      </w:pPr>
      <w:r>
        <w:rPr>
          <w:rFonts w:hint="eastAsia" w:asciiTheme="majorEastAsia" w:hAnsiTheme="majorEastAsia" w:eastAsiaTheme="majorEastAsia"/>
          <w:sz w:val="24"/>
        </w:rPr>
        <w:t>　　　　また、産地交付金における地域重点野菜への支援として重点推進作物の拡大を図る。</w:t>
      </w:r>
    </w:p>
    <w:p>
      <w:pPr>
        <w:pStyle w:val="0"/>
        <w:ind w:left="720" w:hanging="720" w:hangingChars="300"/>
        <w:jc w:val="left"/>
        <w:rPr>
          <w:rFonts w:hint="default" w:asciiTheme="majorEastAsia" w:hAnsiTheme="majorEastAsia" w:eastAsiaTheme="majorEastAsia"/>
          <w:sz w:val="24"/>
        </w:rPr>
      </w:pPr>
      <w:r>
        <w:rPr>
          <w:rFonts w:hint="eastAsia" w:asciiTheme="majorEastAsia" w:hAnsiTheme="majorEastAsia" w:eastAsiaTheme="majorEastAsia"/>
          <w:sz w:val="24"/>
        </w:rPr>
        <w:t>　　　　重点推進作物１・・・施設ピーマン、パプリカ　</w:t>
      </w:r>
    </w:p>
    <w:p>
      <w:pPr>
        <w:pStyle w:val="0"/>
        <w:ind w:left="630" w:leftChars="300" w:firstLine="1920" w:firstLineChars="800"/>
        <w:jc w:val="left"/>
        <w:rPr>
          <w:rFonts w:hint="default" w:asciiTheme="majorEastAsia" w:hAnsiTheme="majorEastAsia" w:eastAsiaTheme="majorEastAsia"/>
          <w:sz w:val="24"/>
        </w:rPr>
      </w:pPr>
      <w:r>
        <w:rPr>
          <w:rFonts w:hint="eastAsia" w:asciiTheme="majorEastAsia" w:hAnsiTheme="majorEastAsia" w:eastAsiaTheme="majorEastAsia"/>
          <w:sz w:val="24"/>
        </w:rPr>
        <w:t>太陽熱利用による土壌消毒や基本的な栽培管理技術の普及拡大　　　　　　　　　　　　　　　</w:t>
      </w: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　　　　　　　　　　により収量及び秀品率の向上を目指す。</w:t>
      </w: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　　　　　　　　　　（作付面積の拡大目標　</w:t>
      </w:r>
      <w:r>
        <w:rPr>
          <w:rFonts w:hint="eastAsia" w:asciiTheme="majorEastAsia" w:hAnsiTheme="majorEastAsia" w:eastAsiaTheme="majorEastAsia"/>
          <w:sz w:val="24"/>
        </w:rPr>
        <w:t>H25</w:t>
      </w:r>
      <w:r>
        <w:rPr>
          <w:rFonts w:hint="eastAsia" w:asciiTheme="majorEastAsia" w:hAnsiTheme="majorEastAsia" w:eastAsiaTheme="majorEastAsia"/>
          <w:sz w:val="24"/>
        </w:rPr>
        <w:t>現状：</w:t>
      </w:r>
      <w:r>
        <w:rPr>
          <w:rFonts w:hint="eastAsia" w:asciiTheme="majorEastAsia" w:hAnsiTheme="majorEastAsia" w:eastAsiaTheme="majorEastAsia"/>
          <w:sz w:val="24"/>
        </w:rPr>
        <w:t>113.4ha</w:t>
      </w:r>
      <w:r>
        <w:rPr>
          <w:rFonts w:hint="eastAsia" w:asciiTheme="majorEastAsia" w:hAnsiTheme="majorEastAsia" w:eastAsiaTheme="majorEastAsia"/>
          <w:sz w:val="24"/>
        </w:rPr>
        <w:t>→</w:t>
      </w:r>
      <w:r>
        <w:rPr>
          <w:rFonts w:hint="eastAsia" w:asciiTheme="majorEastAsia" w:hAnsiTheme="majorEastAsia" w:eastAsiaTheme="majorEastAsia"/>
          <w:sz w:val="24"/>
        </w:rPr>
        <w:t>H28</w:t>
      </w:r>
      <w:r>
        <w:rPr>
          <w:rFonts w:hint="eastAsia" w:asciiTheme="majorEastAsia" w:hAnsiTheme="majorEastAsia" w:eastAsiaTheme="majorEastAsia"/>
          <w:sz w:val="24"/>
        </w:rPr>
        <w:t>目標</w:t>
      </w:r>
      <w:r>
        <w:rPr>
          <w:rFonts w:hint="eastAsia" w:asciiTheme="majorEastAsia" w:hAnsiTheme="majorEastAsia" w:eastAsiaTheme="majorEastAsia"/>
          <w:sz w:val="24"/>
        </w:rPr>
        <w:t>115.6ha</w:t>
      </w:r>
      <w:r>
        <w:rPr>
          <w:rFonts w:hint="eastAsia" w:asciiTheme="majorEastAsia" w:hAnsiTheme="majorEastAsia" w:eastAsiaTheme="majorEastAsia"/>
          <w:sz w:val="24"/>
        </w:rPr>
        <w:t>）</w:t>
      </w:r>
    </w:p>
    <w:p>
      <w:pPr>
        <w:pStyle w:val="0"/>
        <w:ind w:firstLine="960" w:firstLineChars="400"/>
        <w:jc w:val="left"/>
        <w:rPr>
          <w:rFonts w:hint="default" w:asciiTheme="majorEastAsia" w:hAnsiTheme="majorEastAsia" w:eastAsiaTheme="majorEastAsia"/>
          <w:sz w:val="24"/>
        </w:rPr>
      </w:pPr>
      <w:r>
        <w:rPr>
          <w:rFonts w:hint="eastAsia" w:asciiTheme="majorEastAsia" w:hAnsiTheme="majorEastAsia" w:eastAsiaTheme="majorEastAsia"/>
          <w:sz w:val="24"/>
        </w:rPr>
        <w:t>重点推進作物２・・・施設キュウリ、ニラ、ニガウリ、ナス、ズッキーニ</w:t>
      </w:r>
    </w:p>
    <w:p>
      <w:pPr>
        <w:pStyle w:val="0"/>
        <w:ind w:left="2400" w:hanging="2400" w:hangingChars="1000"/>
        <w:jc w:val="left"/>
        <w:rPr>
          <w:rFonts w:hint="default" w:asciiTheme="majorEastAsia" w:hAnsiTheme="majorEastAsia" w:eastAsiaTheme="majorEastAsia"/>
          <w:sz w:val="24"/>
        </w:rPr>
      </w:pPr>
      <w:r>
        <w:rPr>
          <w:rFonts w:hint="eastAsia" w:asciiTheme="majorEastAsia" w:hAnsiTheme="majorEastAsia" w:eastAsiaTheme="majorEastAsia"/>
          <w:sz w:val="24"/>
        </w:rPr>
        <w:t>　　　　　　　　　　　関係機関・団体連携しながらと基本的な栽培管理技術の普及拡大により収量及び秀品率の向上を目指す。</w:t>
      </w:r>
    </w:p>
    <w:p>
      <w:pPr>
        <w:pStyle w:val="0"/>
        <w:ind w:firstLine="720" w:firstLineChars="30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r>
        <w:rPr>
          <w:rFonts w:hint="default" w:asciiTheme="majorEastAsia" w:hAnsiTheme="majorEastAsia" w:eastAsiaTheme="majorEastAsia"/>
          <w:sz w:val="24"/>
        </w:rPr>
        <w:t>　　　　　　　　　　各品目毎の作付面積の拡大目標</w:t>
      </w: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　　　　　　　　　　キュウリ</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w:t>
      </w:r>
      <w:r>
        <w:rPr>
          <w:rFonts w:hint="eastAsia" w:asciiTheme="majorEastAsia" w:hAnsiTheme="majorEastAsia" w:eastAsiaTheme="majorEastAsia"/>
          <w:sz w:val="24"/>
        </w:rPr>
        <w:t>H25</w:t>
      </w:r>
      <w:r>
        <w:rPr>
          <w:rFonts w:hint="eastAsia" w:asciiTheme="majorEastAsia" w:hAnsiTheme="majorEastAsia" w:eastAsiaTheme="majorEastAsia"/>
          <w:sz w:val="24"/>
        </w:rPr>
        <w:t>現状</w:t>
      </w:r>
      <w:r>
        <w:rPr>
          <w:rFonts w:hint="eastAsia" w:asciiTheme="majorEastAsia" w:hAnsiTheme="majorEastAsia" w:eastAsiaTheme="majorEastAsia"/>
          <w:sz w:val="24"/>
        </w:rPr>
        <w:t>53.0ha</w:t>
      </w:r>
      <w:r>
        <w:rPr>
          <w:rFonts w:hint="eastAsia" w:asciiTheme="majorEastAsia" w:hAnsiTheme="majorEastAsia" w:eastAsiaTheme="majorEastAsia"/>
          <w:sz w:val="24"/>
        </w:rPr>
        <w:t>→</w:t>
      </w:r>
      <w:r>
        <w:rPr>
          <w:rFonts w:hint="eastAsia" w:asciiTheme="majorEastAsia" w:hAnsiTheme="majorEastAsia" w:eastAsiaTheme="majorEastAsia"/>
          <w:sz w:val="24"/>
        </w:rPr>
        <w:t>H28</w:t>
      </w:r>
      <w:r>
        <w:rPr>
          <w:rFonts w:hint="eastAsia" w:asciiTheme="majorEastAsia" w:hAnsiTheme="majorEastAsia" w:eastAsiaTheme="majorEastAsia"/>
          <w:sz w:val="24"/>
        </w:rPr>
        <w:t>目標</w:t>
      </w:r>
      <w:r>
        <w:rPr>
          <w:rFonts w:hint="eastAsia" w:asciiTheme="majorEastAsia" w:hAnsiTheme="majorEastAsia" w:eastAsiaTheme="majorEastAsia"/>
          <w:sz w:val="24"/>
        </w:rPr>
        <w:t>54.0ha</w:t>
      </w:r>
      <w:r>
        <w:rPr>
          <w:rFonts w:hint="eastAsia" w:asciiTheme="majorEastAsia" w:hAnsiTheme="majorEastAsia" w:eastAsiaTheme="majorEastAsia"/>
          <w:sz w:val="24"/>
        </w:rPr>
        <w:t>）</w:t>
      </w: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　　　　　　　　　　ニ　　ラ</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w:t>
      </w:r>
      <w:r>
        <w:rPr>
          <w:rFonts w:hint="eastAsia" w:asciiTheme="majorEastAsia" w:hAnsiTheme="majorEastAsia" w:eastAsiaTheme="majorEastAsia"/>
          <w:sz w:val="24"/>
        </w:rPr>
        <w:t>H25</w:t>
      </w:r>
      <w:r>
        <w:rPr>
          <w:rFonts w:hint="eastAsia" w:asciiTheme="majorEastAsia" w:hAnsiTheme="majorEastAsia" w:eastAsiaTheme="majorEastAsia"/>
          <w:sz w:val="24"/>
        </w:rPr>
        <w:t>現状</w:t>
      </w:r>
      <w:r>
        <w:rPr>
          <w:rFonts w:hint="eastAsia" w:asciiTheme="majorEastAsia" w:hAnsiTheme="majorEastAsia" w:eastAsiaTheme="majorEastAsia"/>
          <w:sz w:val="24"/>
        </w:rPr>
        <w:t>40.4ha</w:t>
      </w:r>
      <w:r>
        <w:rPr>
          <w:rFonts w:hint="eastAsia" w:asciiTheme="majorEastAsia" w:hAnsiTheme="majorEastAsia" w:eastAsiaTheme="majorEastAsia"/>
          <w:sz w:val="24"/>
        </w:rPr>
        <w:t>→</w:t>
      </w:r>
      <w:r>
        <w:rPr>
          <w:rFonts w:hint="eastAsia" w:asciiTheme="majorEastAsia" w:hAnsiTheme="majorEastAsia" w:eastAsiaTheme="majorEastAsia"/>
          <w:sz w:val="24"/>
        </w:rPr>
        <w:t>H28</w:t>
      </w:r>
      <w:r>
        <w:rPr>
          <w:rFonts w:hint="eastAsia" w:asciiTheme="majorEastAsia" w:hAnsiTheme="majorEastAsia" w:eastAsiaTheme="majorEastAsia"/>
          <w:sz w:val="24"/>
        </w:rPr>
        <w:t>目標</w:t>
      </w:r>
      <w:r>
        <w:rPr>
          <w:rFonts w:hint="eastAsia" w:asciiTheme="majorEastAsia" w:hAnsiTheme="majorEastAsia" w:eastAsiaTheme="majorEastAsia"/>
          <w:sz w:val="24"/>
        </w:rPr>
        <w:t>42.0ha</w:t>
      </w:r>
      <w:r>
        <w:rPr>
          <w:rFonts w:hint="eastAsia" w:asciiTheme="majorEastAsia" w:hAnsiTheme="majorEastAsia" w:eastAsiaTheme="majorEastAsia"/>
          <w:sz w:val="24"/>
        </w:rPr>
        <w:t>）</w:t>
      </w: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　　　　　　　　　　ニガウリ</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w:t>
      </w:r>
      <w:r>
        <w:rPr>
          <w:rFonts w:hint="eastAsia" w:asciiTheme="majorEastAsia" w:hAnsiTheme="majorEastAsia" w:eastAsiaTheme="majorEastAsia"/>
          <w:sz w:val="24"/>
        </w:rPr>
        <w:t>H25</w:t>
      </w:r>
      <w:r>
        <w:rPr>
          <w:rFonts w:hint="eastAsia" w:asciiTheme="majorEastAsia" w:hAnsiTheme="majorEastAsia" w:eastAsiaTheme="majorEastAsia"/>
          <w:sz w:val="24"/>
        </w:rPr>
        <w:t>現状</w:t>
      </w:r>
      <w:r>
        <w:rPr>
          <w:rFonts w:hint="eastAsia" w:asciiTheme="majorEastAsia" w:hAnsiTheme="majorEastAsia" w:eastAsiaTheme="majorEastAsia"/>
          <w:sz w:val="24"/>
        </w:rPr>
        <w:t>12.9ha</w:t>
      </w:r>
      <w:r>
        <w:rPr>
          <w:rFonts w:hint="eastAsia" w:asciiTheme="majorEastAsia" w:hAnsiTheme="majorEastAsia" w:eastAsiaTheme="majorEastAsia"/>
          <w:sz w:val="24"/>
        </w:rPr>
        <w:t>→</w:t>
      </w:r>
      <w:r>
        <w:rPr>
          <w:rFonts w:hint="eastAsia" w:asciiTheme="majorEastAsia" w:hAnsiTheme="majorEastAsia" w:eastAsiaTheme="majorEastAsia"/>
          <w:sz w:val="24"/>
        </w:rPr>
        <w:t>H28</w:t>
      </w:r>
      <w:r>
        <w:rPr>
          <w:rFonts w:hint="eastAsia" w:asciiTheme="majorEastAsia" w:hAnsiTheme="majorEastAsia" w:eastAsiaTheme="majorEastAsia"/>
          <w:sz w:val="24"/>
        </w:rPr>
        <w:t>目標</w:t>
      </w:r>
      <w:r>
        <w:rPr>
          <w:rFonts w:hint="eastAsia" w:asciiTheme="majorEastAsia" w:hAnsiTheme="majorEastAsia" w:eastAsiaTheme="majorEastAsia"/>
          <w:sz w:val="24"/>
        </w:rPr>
        <w:t>13.0ha</w:t>
      </w:r>
      <w:r>
        <w:rPr>
          <w:rFonts w:hint="eastAsia" w:asciiTheme="majorEastAsia" w:hAnsiTheme="majorEastAsia" w:eastAsiaTheme="majorEastAsia"/>
          <w:sz w:val="24"/>
        </w:rPr>
        <w:t>）</w:t>
      </w: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　　　　　　　　　　ナ　　ス</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w:t>
      </w:r>
      <w:r>
        <w:rPr>
          <w:rFonts w:hint="eastAsia" w:asciiTheme="majorEastAsia" w:hAnsiTheme="majorEastAsia" w:eastAsiaTheme="majorEastAsia"/>
          <w:sz w:val="24"/>
        </w:rPr>
        <w:t>H25</w:t>
      </w:r>
      <w:r>
        <w:rPr>
          <w:rFonts w:hint="eastAsia" w:asciiTheme="majorEastAsia" w:hAnsiTheme="majorEastAsia" w:eastAsiaTheme="majorEastAsia"/>
          <w:sz w:val="24"/>
        </w:rPr>
        <w:t>現状　</w:t>
      </w:r>
      <w:r>
        <w:rPr>
          <w:rFonts w:hint="eastAsia" w:asciiTheme="majorEastAsia" w:hAnsiTheme="majorEastAsia" w:eastAsiaTheme="majorEastAsia"/>
          <w:sz w:val="24"/>
        </w:rPr>
        <w:t>3.5ha</w:t>
      </w:r>
      <w:r>
        <w:rPr>
          <w:rFonts w:hint="eastAsia" w:asciiTheme="majorEastAsia" w:hAnsiTheme="majorEastAsia" w:eastAsiaTheme="majorEastAsia"/>
          <w:sz w:val="24"/>
        </w:rPr>
        <w:t>→</w:t>
      </w:r>
      <w:r>
        <w:rPr>
          <w:rFonts w:hint="eastAsia" w:asciiTheme="majorEastAsia" w:hAnsiTheme="majorEastAsia" w:eastAsiaTheme="majorEastAsia"/>
          <w:sz w:val="24"/>
        </w:rPr>
        <w:t>H28</w:t>
      </w:r>
      <w:r>
        <w:rPr>
          <w:rFonts w:hint="eastAsia" w:asciiTheme="majorEastAsia" w:hAnsiTheme="majorEastAsia" w:eastAsiaTheme="majorEastAsia"/>
          <w:sz w:val="24"/>
        </w:rPr>
        <w:t>目標</w:t>
      </w:r>
      <w:r>
        <w:rPr>
          <w:rFonts w:hint="eastAsia" w:asciiTheme="majorEastAsia" w:hAnsiTheme="majorEastAsia" w:eastAsiaTheme="majorEastAsia"/>
          <w:sz w:val="24"/>
        </w:rPr>
        <w:t xml:space="preserve"> 4.0ha</w:t>
      </w:r>
      <w:r>
        <w:rPr>
          <w:rFonts w:hint="eastAsia" w:asciiTheme="majorEastAsia" w:hAnsiTheme="majorEastAsia" w:eastAsiaTheme="majorEastAsia"/>
          <w:sz w:val="24"/>
        </w:rPr>
        <w:t>）</w:t>
      </w: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　　　　　　　　　　ズッキーニ</w:t>
      </w:r>
      <w:r>
        <w:rPr>
          <w:rFonts w:hint="eastAsia" w:asciiTheme="majorEastAsia" w:hAnsiTheme="majorEastAsia" w:eastAsiaTheme="majorEastAsia"/>
          <w:sz w:val="24"/>
        </w:rPr>
        <w:t xml:space="preserve"> (H25</w:t>
      </w:r>
      <w:r>
        <w:rPr>
          <w:rFonts w:hint="eastAsia" w:asciiTheme="majorEastAsia" w:hAnsiTheme="majorEastAsia" w:eastAsiaTheme="majorEastAsia"/>
          <w:sz w:val="24"/>
        </w:rPr>
        <w:t>現状</w:t>
      </w:r>
      <w:r>
        <w:rPr>
          <w:rFonts w:hint="eastAsia" w:asciiTheme="majorEastAsia" w:hAnsiTheme="majorEastAsia" w:eastAsiaTheme="majorEastAsia"/>
          <w:sz w:val="24"/>
        </w:rPr>
        <w:t xml:space="preserve"> 16.0ha</w:t>
      </w:r>
      <w:r>
        <w:rPr>
          <w:rFonts w:hint="eastAsia" w:asciiTheme="majorEastAsia" w:hAnsiTheme="majorEastAsia" w:eastAsiaTheme="majorEastAsia"/>
          <w:sz w:val="24"/>
        </w:rPr>
        <w:t>→</w:t>
      </w:r>
      <w:r>
        <w:rPr>
          <w:rFonts w:hint="eastAsia" w:asciiTheme="majorEastAsia" w:hAnsiTheme="majorEastAsia" w:eastAsiaTheme="majorEastAsia"/>
          <w:sz w:val="24"/>
        </w:rPr>
        <w:t>H28</w:t>
      </w:r>
      <w:r>
        <w:rPr>
          <w:rFonts w:hint="eastAsia" w:asciiTheme="majorEastAsia" w:hAnsiTheme="majorEastAsia" w:eastAsiaTheme="majorEastAsia"/>
          <w:sz w:val="24"/>
        </w:rPr>
        <w:t>目標</w:t>
      </w:r>
      <w:r>
        <w:rPr>
          <w:rFonts w:hint="eastAsia" w:asciiTheme="majorEastAsia" w:hAnsiTheme="majorEastAsia" w:eastAsiaTheme="majorEastAsia"/>
          <w:sz w:val="24"/>
        </w:rPr>
        <w:t>24.4ha)</w:t>
      </w: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（７）花き</w:t>
      </w:r>
    </w:p>
    <w:p>
      <w:pPr>
        <w:pStyle w:val="0"/>
        <w:ind w:left="720" w:hanging="720" w:hangingChars="300"/>
        <w:jc w:val="left"/>
        <w:rPr>
          <w:rFonts w:hint="default" w:asciiTheme="majorEastAsia" w:hAnsiTheme="majorEastAsia" w:eastAsiaTheme="majorEastAsia"/>
          <w:sz w:val="24"/>
        </w:rPr>
      </w:pPr>
      <w:r>
        <w:rPr>
          <w:rFonts w:hint="eastAsia" w:asciiTheme="majorEastAsia" w:hAnsiTheme="majorEastAsia" w:eastAsiaTheme="majorEastAsia"/>
          <w:sz w:val="24"/>
        </w:rPr>
        <w:t>　　　　消費動向に即した栽培品種を検討するとともに積極的な情報発信に努め、各種品評会への出品を推進し、産地交付金を活用しながら栽培技術の向上に努め、Ｈ２８年度には、４</w:t>
      </w:r>
      <w:r>
        <w:rPr>
          <w:rFonts w:hint="eastAsia" w:asciiTheme="majorEastAsia" w:hAnsiTheme="majorEastAsia" w:eastAsiaTheme="majorEastAsia"/>
          <w:sz w:val="24"/>
        </w:rPr>
        <w:t>ha</w:t>
      </w:r>
      <w:r>
        <w:rPr>
          <w:rFonts w:hint="eastAsia" w:asciiTheme="majorEastAsia" w:hAnsiTheme="majorEastAsia" w:eastAsiaTheme="majorEastAsia"/>
          <w:sz w:val="24"/>
        </w:rPr>
        <w:t>に作付けの拡大を図る。</w:t>
      </w: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（８）果樹</w:t>
      </w:r>
    </w:p>
    <w:p>
      <w:pPr>
        <w:pStyle w:val="0"/>
        <w:ind w:left="720" w:hanging="720" w:hangingChars="300"/>
        <w:jc w:val="left"/>
        <w:rPr>
          <w:rFonts w:hint="default" w:asciiTheme="majorEastAsia" w:hAnsiTheme="majorEastAsia" w:eastAsiaTheme="majorEastAsia"/>
          <w:sz w:val="24"/>
        </w:rPr>
      </w:pPr>
      <w:r>
        <w:rPr>
          <w:rFonts w:hint="eastAsia" w:asciiTheme="majorEastAsia" w:hAnsiTheme="majorEastAsia" w:eastAsiaTheme="majorEastAsia"/>
          <w:sz w:val="24"/>
        </w:rPr>
        <w:t>　　　　産地交付金を活用しながら、生産施設等の整備、秀品率の向上並びに長期安定生産出荷体制の確立を推進し、Ｈ２８年度には、３３</w:t>
      </w:r>
      <w:r>
        <w:rPr>
          <w:rFonts w:hint="eastAsia" w:asciiTheme="majorEastAsia" w:hAnsiTheme="majorEastAsia" w:eastAsiaTheme="majorEastAsia"/>
          <w:sz w:val="24"/>
        </w:rPr>
        <w:t>ha</w:t>
      </w:r>
      <w:r>
        <w:rPr>
          <w:rFonts w:hint="eastAsia" w:asciiTheme="majorEastAsia" w:hAnsiTheme="majorEastAsia" w:eastAsiaTheme="majorEastAsia"/>
          <w:sz w:val="24"/>
        </w:rPr>
        <w:t>に作付けの拡大を図る。</w:t>
      </w: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（９）地力増進作物、景観形成作物</w:t>
      </w:r>
    </w:p>
    <w:p>
      <w:pPr>
        <w:pStyle w:val="0"/>
        <w:ind w:left="720" w:hanging="720" w:hangingChars="300"/>
        <w:jc w:val="left"/>
        <w:rPr>
          <w:rFonts w:hint="default" w:asciiTheme="majorEastAsia" w:hAnsiTheme="majorEastAsia" w:eastAsiaTheme="majorEastAsia"/>
          <w:sz w:val="24"/>
        </w:rPr>
      </w:pPr>
      <w:r>
        <w:rPr>
          <w:rFonts w:hint="eastAsia" w:asciiTheme="majorEastAsia" w:hAnsiTheme="majorEastAsia" w:eastAsiaTheme="majorEastAsia"/>
          <w:sz w:val="24"/>
        </w:rPr>
        <w:t>　　　　景観形成作物については、平成</w:t>
      </w:r>
      <w:r>
        <w:rPr>
          <w:rFonts w:hint="eastAsia" w:asciiTheme="majorEastAsia" w:hAnsiTheme="majorEastAsia" w:eastAsiaTheme="majorEastAsia"/>
          <w:sz w:val="24"/>
        </w:rPr>
        <w:t>25</w:t>
      </w:r>
      <w:r>
        <w:rPr>
          <w:rFonts w:hint="eastAsia" w:asciiTheme="majorEastAsia" w:hAnsiTheme="majorEastAsia" w:eastAsiaTheme="majorEastAsia"/>
          <w:sz w:val="24"/>
        </w:rPr>
        <w:t>年度においても不作付地の解消に向け６．５</w:t>
      </w:r>
      <w:r>
        <w:rPr>
          <w:rFonts w:hint="eastAsia" w:asciiTheme="majorEastAsia" w:hAnsiTheme="majorEastAsia" w:eastAsiaTheme="majorEastAsia"/>
          <w:sz w:val="24"/>
        </w:rPr>
        <w:t>ha</w:t>
      </w:r>
      <w:r>
        <w:rPr>
          <w:rFonts w:hint="eastAsia" w:asciiTheme="majorEastAsia" w:hAnsiTheme="majorEastAsia" w:eastAsiaTheme="majorEastAsia"/>
          <w:sz w:val="24"/>
        </w:rPr>
        <w:t>の作付けがなされており、今後も産地交付金を活用して不作付地を中心に作付の誘導を行う。</w:t>
      </w:r>
    </w:p>
    <w:p>
      <w:pPr>
        <w:pStyle w:val="0"/>
        <w:ind w:left="720" w:hanging="720" w:hangingChars="300"/>
        <w:jc w:val="left"/>
        <w:rPr>
          <w:rFonts w:hint="default" w:asciiTheme="majorEastAsia" w:hAnsiTheme="majorEastAsia" w:eastAsiaTheme="majorEastAsia"/>
          <w:sz w:val="24"/>
        </w:rPr>
      </w:pPr>
      <w:r>
        <w:rPr>
          <w:rFonts w:hint="eastAsia" w:asciiTheme="majorEastAsia" w:hAnsiTheme="majorEastAsia" w:eastAsiaTheme="majorEastAsia"/>
          <w:sz w:val="24"/>
        </w:rPr>
        <w:t>　　　　地力増進作物については、山間地等における水田の地力増進の観点から、産地交付金のよる支援を行い、その後の戦略作物等の作付誘導に向けた取組を行う。</w:t>
      </w: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（１０）不作付地の解消</w:t>
      </w:r>
    </w:p>
    <w:p>
      <w:pPr>
        <w:pStyle w:val="0"/>
        <w:ind w:left="720" w:hanging="720" w:hangingChars="300"/>
        <w:jc w:val="left"/>
        <w:rPr>
          <w:rFonts w:hint="default" w:asciiTheme="majorEastAsia" w:hAnsiTheme="majorEastAsia" w:eastAsiaTheme="majorEastAsia"/>
          <w:sz w:val="24"/>
        </w:rPr>
      </w:pPr>
      <w:r>
        <w:rPr>
          <w:rFonts w:hint="eastAsia" w:asciiTheme="majorEastAsia" w:hAnsiTheme="majorEastAsia" w:eastAsiaTheme="majorEastAsia"/>
          <w:sz w:val="24"/>
        </w:rPr>
        <w:t>　　　　「調整水田等の不作付地の改善計画」では、高齢及び人手不足等により作付できないといった理由が多くを占めているが、現行の不作付地（約２６０</w:t>
      </w:r>
      <w:r>
        <w:rPr>
          <w:rFonts w:hint="eastAsia" w:asciiTheme="majorEastAsia" w:hAnsiTheme="majorEastAsia" w:eastAsiaTheme="majorEastAsia"/>
          <w:sz w:val="24"/>
        </w:rPr>
        <w:t>ha</w:t>
      </w:r>
      <w:r>
        <w:rPr>
          <w:rFonts w:hint="eastAsia" w:asciiTheme="majorEastAsia" w:hAnsiTheme="majorEastAsia" w:eastAsiaTheme="majorEastAsia"/>
          <w:sz w:val="24"/>
        </w:rPr>
        <w:t>）について今後５年後で約１割（２６</w:t>
      </w:r>
      <w:r>
        <w:rPr>
          <w:rFonts w:hint="eastAsia" w:asciiTheme="majorEastAsia" w:hAnsiTheme="majorEastAsia" w:eastAsiaTheme="majorEastAsia"/>
          <w:sz w:val="24"/>
        </w:rPr>
        <w:t>ha</w:t>
      </w:r>
      <w:r>
        <w:rPr>
          <w:rFonts w:hint="eastAsia" w:asciiTheme="majorEastAsia" w:hAnsiTheme="majorEastAsia" w:eastAsiaTheme="majorEastAsia"/>
          <w:sz w:val="24"/>
        </w:rPr>
        <w:t>）を（１）～（６）の品目へ転換を推進する。</w:t>
      </w:r>
    </w:p>
    <w:p>
      <w:pPr>
        <w:pStyle w:val="0"/>
        <w:ind w:left="720" w:hanging="720" w:hangingChars="300"/>
        <w:jc w:val="left"/>
        <w:rPr>
          <w:rFonts w:hint="default" w:asciiTheme="majorEastAsia" w:hAnsiTheme="majorEastAsia" w:eastAsiaTheme="majorEastAsia"/>
          <w:sz w:val="24"/>
        </w:rPr>
      </w:pPr>
      <w:r>
        <w:rPr>
          <w:rFonts w:hint="default" w:asciiTheme="majorEastAsia" w:hAnsiTheme="majorEastAsia" w:eastAsiaTheme="majorEastAsia"/>
          <w:sz w:val="24"/>
        </w:rPr>
        <w:t>　　　　不作付けとなっている土地には、立地条件などをはじめ困難な課題があるが、農地の水源涵養機能の面からも解消して行かなければならない。農業者の意向も踏まえつつ、農地の流動化、利用集積、作付け可能な作物の作付けの拡大を図る。</w:t>
      </w:r>
    </w:p>
    <w:p>
      <w:pPr>
        <w:pStyle w:val="0"/>
        <w:jc w:val="left"/>
        <w:rPr>
          <w:rFonts w:hint="default" w:asciiTheme="majorEastAsia" w:hAnsiTheme="majorEastAsia" w:eastAsiaTheme="majorEastAsia"/>
          <w:b w:val="1"/>
          <w:sz w:val="24"/>
          <w:bdr w:val="single" w:color="000000" w:sz="4" w:space="0"/>
        </w:rPr>
      </w:pPr>
    </w:p>
    <w:p>
      <w:pPr>
        <w:pStyle w:val="0"/>
        <w:jc w:val="left"/>
        <w:rPr>
          <w:rFonts w:hint="default" w:asciiTheme="majorEastAsia" w:hAnsiTheme="majorEastAsia" w:eastAsiaTheme="majorEastAsia"/>
          <w:b w:val="1"/>
          <w:sz w:val="24"/>
          <w:bdr w:val="single" w:color="000000" w:sz="4" w:space="0"/>
        </w:rPr>
      </w:pPr>
    </w:p>
    <w:p>
      <w:pPr>
        <w:pStyle w:val="0"/>
        <w:jc w:val="left"/>
        <w:rPr>
          <w:rFonts w:hint="default" w:asciiTheme="majorEastAsia" w:hAnsiTheme="majorEastAsia" w:eastAsiaTheme="majorEastAsia"/>
          <w:b w:val="1"/>
          <w:sz w:val="24"/>
          <w:bdr w:val="single" w:color="000000" w:sz="4" w:space="0"/>
        </w:rPr>
      </w:pPr>
    </w:p>
    <w:p>
      <w:pPr>
        <w:pStyle w:val="0"/>
        <w:jc w:val="left"/>
        <w:rPr>
          <w:rFonts w:hint="default" w:asciiTheme="majorEastAsia" w:hAnsiTheme="majorEastAsia" w:eastAsiaTheme="majorEastAsia"/>
          <w:b w:val="1"/>
          <w:sz w:val="24"/>
          <w:bdr w:val="single" w:color="000000" w:sz="4" w:space="0"/>
        </w:rPr>
      </w:pPr>
    </w:p>
    <w:p>
      <w:pPr>
        <w:pStyle w:val="0"/>
        <w:jc w:val="left"/>
        <w:rPr>
          <w:rFonts w:hint="default" w:asciiTheme="majorEastAsia" w:hAnsiTheme="majorEastAsia" w:eastAsiaTheme="majorEastAsia"/>
          <w:b w:val="1"/>
          <w:sz w:val="28"/>
          <w:bdr w:val="single" w:color="000000" w:sz="4" w:space="0"/>
        </w:rPr>
      </w:pPr>
    </w:p>
    <w:p>
      <w:pPr>
        <w:pStyle w:val="0"/>
        <w:jc w:val="left"/>
        <w:rPr>
          <w:rFonts w:hint="default" w:asciiTheme="majorEastAsia" w:hAnsiTheme="majorEastAsia" w:eastAsiaTheme="majorEastAsia"/>
          <w:b w:val="1"/>
          <w:sz w:val="28"/>
          <w:bdr w:val="single" w:color="000000" w:sz="4" w:space="0"/>
        </w:rPr>
      </w:pPr>
    </w:p>
    <w:p>
      <w:pPr>
        <w:pStyle w:val="0"/>
        <w:jc w:val="left"/>
        <w:rPr>
          <w:rFonts w:hint="default" w:asciiTheme="majorEastAsia" w:hAnsiTheme="majorEastAsia" w:eastAsiaTheme="majorEastAsia"/>
          <w:b w:val="1"/>
          <w:sz w:val="28"/>
          <w:bdr w:val="single" w:color="000000" w:sz="4" w:space="0"/>
        </w:rPr>
      </w:pPr>
      <w:r>
        <w:rPr>
          <w:rFonts w:hint="eastAsia" w:asciiTheme="majorEastAsia" w:hAnsiTheme="majorEastAsia" w:eastAsiaTheme="majorEastAsia"/>
          <w:b w:val="1"/>
          <w:sz w:val="28"/>
          <w:bdr w:val="single" w:color="000000" w:sz="4" w:space="0"/>
        </w:rPr>
        <w:t>３　作物ごとの作付予定面積</w:t>
      </w:r>
      <w:r>
        <w:rPr>
          <w:rFonts w:hint="eastAsia" w:asciiTheme="majorEastAsia" w:hAnsiTheme="majorEastAsia" w:eastAsiaTheme="majorEastAsia"/>
          <w:sz w:val="28"/>
          <w:bdr w:val="single" w:color="000000" w:sz="4" w:space="0"/>
        </w:rPr>
        <w:t>　</w:t>
      </w:r>
    </w:p>
    <w:tbl>
      <w:tblPr>
        <w:tblStyle w:val="11"/>
        <w:tblW w:w="0" w:type="auto"/>
        <w:jc w:val="left"/>
        <w:tblInd w:w="1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03"/>
        <w:gridCol w:w="1703"/>
        <w:gridCol w:w="2409"/>
        <w:gridCol w:w="2527"/>
        <w:gridCol w:w="2674"/>
      </w:tblGrid>
      <w:tr>
        <w:trPr>
          <w:trHeight w:val="501" w:hRule="atLeast"/>
        </w:trPr>
        <w:tc>
          <w:tcPr>
            <w:tcW w:w="2106"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作物</w:t>
            </w:r>
          </w:p>
        </w:tc>
        <w:tc>
          <w:tcPr>
            <w:tcW w:w="2409"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平成</w:t>
            </w:r>
            <w:r>
              <w:rPr>
                <w:rFonts w:hint="eastAsia" w:asciiTheme="majorEastAsia" w:hAnsiTheme="majorEastAsia" w:eastAsiaTheme="majorEastAsia"/>
                <w:sz w:val="18"/>
              </w:rPr>
              <w:t>25</w:t>
            </w:r>
            <w:r>
              <w:rPr>
                <w:rFonts w:hint="eastAsia" w:asciiTheme="majorEastAsia" w:hAnsiTheme="majorEastAsia" w:eastAsiaTheme="majorEastAsia"/>
                <w:sz w:val="18"/>
              </w:rPr>
              <w:t>年度の作付面積</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r>
              <w:rPr>
                <w:rFonts w:hint="eastAsia" w:asciiTheme="majorEastAsia" w:hAnsiTheme="majorEastAsia" w:eastAsiaTheme="majorEastAsia"/>
                <w:sz w:val="18"/>
              </w:rPr>
              <w:t>ha</w:t>
            </w:r>
            <w:r>
              <w:rPr>
                <w:rFonts w:hint="eastAsia" w:asciiTheme="majorEastAsia" w:hAnsiTheme="majorEastAsia" w:eastAsiaTheme="majorEastAsia"/>
                <w:sz w:val="18"/>
              </w:rPr>
              <w:t>）</w:t>
            </w:r>
          </w:p>
        </w:tc>
        <w:tc>
          <w:tcPr>
            <w:tcW w:w="2527"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平成</w:t>
            </w:r>
            <w:r>
              <w:rPr>
                <w:rFonts w:hint="eastAsia" w:asciiTheme="majorEastAsia" w:hAnsiTheme="majorEastAsia" w:eastAsiaTheme="majorEastAsia"/>
                <w:sz w:val="18"/>
              </w:rPr>
              <w:t>28</w:t>
            </w:r>
            <w:r>
              <w:rPr>
                <w:rFonts w:hint="eastAsia" w:asciiTheme="majorEastAsia" w:hAnsiTheme="majorEastAsia" w:eastAsiaTheme="majorEastAsia"/>
                <w:sz w:val="18"/>
              </w:rPr>
              <w:t>年度の作付予定面積</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r>
              <w:rPr>
                <w:rFonts w:hint="eastAsia" w:asciiTheme="majorEastAsia" w:hAnsiTheme="majorEastAsia" w:eastAsiaTheme="majorEastAsia"/>
                <w:sz w:val="18"/>
              </w:rPr>
              <w:t>ha</w:t>
            </w:r>
            <w:r>
              <w:rPr>
                <w:rFonts w:hint="eastAsia" w:asciiTheme="majorEastAsia" w:hAnsiTheme="majorEastAsia" w:eastAsiaTheme="majorEastAsia"/>
                <w:sz w:val="18"/>
              </w:rPr>
              <w:t>）</w:t>
            </w:r>
          </w:p>
        </w:tc>
        <w:tc>
          <w:tcPr>
            <w:tcW w:w="2674"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平成</w:t>
            </w:r>
            <w:r>
              <w:rPr>
                <w:rFonts w:hint="eastAsia" w:asciiTheme="majorEastAsia" w:hAnsiTheme="majorEastAsia" w:eastAsiaTheme="majorEastAsia"/>
                <w:sz w:val="18"/>
              </w:rPr>
              <w:t>30</w:t>
            </w:r>
            <w:r>
              <w:rPr>
                <w:rFonts w:hint="eastAsia" w:asciiTheme="majorEastAsia" w:hAnsiTheme="majorEastAsia" w:eastAsiaTheme="majorEastAsia"/>
                <w:sz w:val="18"/>
              </w:rPr>
              <w:t>年度の目標作付面積</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r>
              <w:rPr>
                <w:rFonts w:hint="eastAsia" w:asciiTheme="majorEastAsia" w:hAnsiTheme="majorEastAsia" w:eastAsiaTheme="majorEastAsia"/>
                <w:sz w:val="18"/>
              </w:rPr>
              <w:t>ha</w:t>
            </w:r>
            <w:r>
              <w:rPr>
                <w:rFonts w:hint="eastAsia" w:asciiTheme="majorEastAsia" w:hAnsiTheme="majorEastAsia" w:eastAsiaTheme="majorEastAsia"/>
                <w:sz w:val="18"/>
              </w:rPr>
              <w:t>）</w:t>
            </w:r>
          </w:p>
        </w:tc>
      </w:tr>
      <w:tr>
        <w:trPr>
          <w:trHeight w:val="165" w:hRule="atLeast"/>
        </w:trPr>
        <w:tc>
          <w:tcPr>
            <w:tcW w:w="2106" w:type="dxa"/>
            <w:gridSpan w:val="2"/>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主食用米</w:t>
            </w:r>
          </w:p>
        </w:tc>
        <w:tc>
          <w:tcPr>
            <w:tcW w:w="2409"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１４１２．７</w:t>
            </w:r>
          </w:p>
        </w:tc>
        <w:tc>
          <w:tcPr>
            <w:tcW w:w="2527"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１３１０．０</w:t>
            </w:r>
          </w:p>
        </w:tc>
        <w:tc>
          <w:tcPr>
            <w:tcW w:w="2674" w:type="dxa"/>
            <w:tcBorders>
              <w:top w:val="single" w:color="auto" w:sz="8" w:space="0"/>
              <w:left w:val="none" w:color="auto" w:sz="0" w:space="0"/>
              <w:bottom w:val="single" w:color="auto" w:sz="4" w:space="0"/>
              <w:right w:val="single" w:color="auto" w:sz="8"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１１８１</w:t>
            </w:r>
            <w:r>
              <w:rPr>
                <w:rFonts w:hint="eastAsia" w:asciiTheme="majorEastAsia" w:hAnsiTheme="majorEastAsia" w:eastAsiaTheme="majorEastAsia"/>
                <w:sz w:val="18"/>
              </w:rPr>
              <w:t>.</w:t>
            </w:r>
            <w:r>
              <w:rPr>
                <w:rFonts w:hint="eastAsia" w:asciiTheme="majorEastAsia" w:hAnsiTheme="majorEastAsia" w:eastAsiaTheme="majorEastAsia"/>
                <w:sz w:val="18"/>
              </w:rPr>
              <w:t>０</w:t>
            </w:r>
          </w:p>
        </w:tc>
      </w:tr>
      <w:tr>
        <w:trPr>
          <w:trHeight w:val="318" w:hRule="atLeast"/>
        </w:trPr>
        <w:tc>
          <w:tcPr>
            <w:tcW w:w="2106" w:type="dxa"/>
            <w:gridSpan w:val="2"/>
            <w:vMerge w:val="restart"/>
            <w:tcBorders>
              <w:top w:val="none" w:color="auto" w:sz="0" w:space="0"/>
              <w:left w:val="single" w:color="auto" w:sz="8" w:space="0"/>
              <w:bottom w:val="none" w:color="auto" w:sz="0" w:space="0"/>
              <w:right w:val="single" w:color="auto" w:sz="4" w:space="0"/>
              <w:tl2br w:val="none" w:color="auto" w:sz="0" w:space="0"/>
              <w:tr2bl w:val="none" w:color="auto" w:sz="0" w:space="0"/>
            </w:tcBorders>
            <w:vAlign w:val="top"/>
          </w:tcPr>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加工用米</w:t>
            </w:r>
          </w:p>
        </w:tc>
        <w:tc>
          <w:tcPr>
            <w:tcW w:w="2409"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基幹作　　　　　１６．４</w:t>
            </w:r>
          </w:p>
        </w:tc>
        <w:tc>
          <w:tcPr>
            <w:tcW w:w="252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基幹作</w:t>
            </w:r>
            <w:r>
              <w:rPr>
                <w:rFonts w:hint="eastAsia" w:asciiTheme="majorEastAsia" w:hAnsiTheme="majorEastAsia" w:eastAsiaTheme="majorEastAsia"/>
                <w:sz w:val="18"/>
              </w:rPr>
              <w:t xml:space="preserve">            </w:t>
            </w:r>
            <w:r>
              <w:rPr>
                <w:rFonts w:hint="default" w:asciiTheme="majorEastAsia" w:hAnsiTheme="majorEastAsia" w:eastAsiaTheme="majorEastAsia"/>
                <w:sz w:val="18"/>
              </w:rPr>
              <w:t>６５．０　　　　　</w:t>
            </w:r>
          </w:p>
        </w:tc>
        <w:tc>
          <w:tcPr>
            <w:tcW w:w="2674" w:type="dxa"/>
            <w:tcBorders>
              <w:top w:val="none" w:color="auto" w:sz="0" w:space="0"/>
              <w:left w:val="none" w:color="auto" w:sz="0" w:space="0"/>
              <w:bottom w:val="dotted" w:color="auto" w:sz="4" w:space="0"/>
              <w:right w:val="single" w:color="auto" w:sz="8"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基幹作</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６０．０</w:t>
            </w:r>
            <w:r>
              <w:rPr>
                <w:rFonts w:hint="default" w:asciiTheme="majorEastAsia" w:hAnsiTheme="majorEastAsia" w:eastAsiaTheme="majorEastAsia"/>
                <w:sz w:val="18"/>
              </w:rPr>
              <w:t>　　　　　　　</w:t>
            </w:r>
          </w:p>
        </w:tc>
      </w:tr>
      <w:tr>
        <w:trPr>
          <w:trHeight w:val="301" w:hRule="atLeast"/>
        </w:trPr>
        <w:tc>
          <w:tcPr>
            <w:tcW w:w="2106" w:type="dxa"/>
            <w:gridSpan w:val="2"/>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top"/>
          </w:tcPr>
          <w:p>
            <w:pPr>
              <w:pStyle w:val="0"/>
              <w:jc w:val="left"/>
              <w:rPr>
                <w:rFonts w:hint="default" w:asciiTheme="majorEastAsia" w:hAnsiTheme="majorEastAsia" w:eastAsiaTheme="majorEastAsia"/>
                <w:sz w:val="18"/>
              </w:rPr>
            </w:pPr>
          </w:p>
        </w:tc>
        <w:tc>
          <w:tcPr>
            <w:tcW w:w="2409"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二毛作　　　　　　２．８</w:t>
            </w:r>
          </w:p>
        </w:tc>
        <w:tc>
          <w:tcPr>
            <w:tcW w:w="252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二毛作　</w:t>
            </w:r>
            <w:r>
              <w:rPr>
                <w:rFonts w:hint="eastAsia" w:asciiTheme="majorEastAsia" w:hAnsiTheme="majorEastAsia" w:eastAsiaTheme="majorEastAsia"/>
                <w:sz w:val="18"/>
              </w:rPr>
              <w:t xml:space="preserve">          </w:t>
            </w:r>
            <w:r>
              <w:rPr>
                <w:rFonts w:hint="default" w:asciiTheme="majorEastAsia" w:hAnsiTheme="majorEastAsia" w:eastAsiaTheme="majorEastAsia"/>
                <w:sz w:val="18"/>
              </w:rPr>
              <w:t>１５．０　　　　　　</w:t>
            </w:r>
          </w:p>
        </w:tc>
        <w:tc>
          <w:tcPr>
            <w:tcW w:w="2674" w:type="dxa"/>
            <w:tcBorders>
              <w:top w:val="dotted"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二毛作</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　５．０</w:t>
            </w:r>
            <w:r>
              <w:rPr>
                <w:rFonts w:hint="default" w:asciiTheme="majorEastAsia" w:hAnsiTheme="majorEastAsia" w:eastAsiaTheme="majorEastAsia"/>
                <w:sz w:val="18"/>
              </w:rPr>
              <w:t>　　　　　　</w:t>
            </w:r>
          </w:p>
        </w:tc>
      </w:tr>
      <w:tr>
        <w:trPr>
          <w:trHeight w:val="254" w:hRule="atLeast"/>
        </w:trPr>
        <w:tc>
          <w:tcPr>
            <w:tcW w:w="2106" w:type="dxa"/>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備蓄米</w:t>
            </w:r>
          </w:p>
        </w:tc>
        <w:tc>
          <w:tcPr>
            <w:tcW w:w="2409" w:type="dxa"/>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０</w:t>
            </w:r>
          </w:p>
        </w:tc>
        <w:tc>
          <w:tcPr>
            <w:tcW w:w="2527" w:type="dxa"/>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０</w:t>
            </w:r>
          </w:p>
        </w:tc>
        <w:tc>
          <w:tcPr>
            <w:tcW w:w="26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０</w:t>
            </w:r>
          </w:p>
        </w:tc>
      </w:tr>
      <w:tr>
        <w:trPr>
          <w:trHeight w:val="128" w:hRule="atLeast"/>
        </w:trPr>
        <w:tc>
          <w:tcPr>
            <w:tcW w:w="2106" w:type="dxa"/>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米粉用米</w:t>
            </w:r>
          </w:p>
        </w:tc>
        <w:tc>
          <w:tcPr>
            <w:tcW w:w="2409" w:type="dxa"/>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０</w:t>
            </w:r>
          </w:p>
        </w:tc>
        <w:tc>
          <w:tcPr>
            <w:tcW w:w="2527" w:type="dxa"/>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０</w:t>
            </w:r>
          </w:p>
        </w:tc>
        <w:tc>
          <w:tcPr>
            <w:tcW w:w="26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０</w:t>
            </w:r>
          </w:p>
        </w:tc>
      </w:tr>
      <w:tr>
        <w:trPr>
          <w:trHeight w:val="173" w:hRule="atLeast"/>
        </w:trPr>
        <w:tc>
          <w:tcPr>
            <w:tcW w:w="2106" w:type="dxa"/>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飼料用米　　（基幹作）</w:t>
            </w:r>
          </w:p>
        </w:tc>
        <w:tc>
          <w:tcPr>
            <w:tcW w:w="2409" w:type="dxa"/>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４．４</w:t>
            </w:r>
          </w:p>
        </w:tc>
        <w:tc>
          <w:tcPr>
            <w:tcW w:w="25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４．５</w:t>
            </w:r>
          </w:p>
        </w:tc>
        <w:tc>
          <w:tcPr>
            <w:tcW w:w="2674"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２８．０</w:t>
            </w:r>
          </w:p>
        </w:tc>
      </w:tr>
      <w:tr>
        <w:trPr>
          <w:trHeight w:val="318" w:hRule="atLeast"/>
        </w:trPr>
        <w:tc>
          <w:tcPr>
            <w:tcW w:w="2106" w:type="dxa"/>
            <w:gridSpan w:val="2"/>
            <w:vMerge w:val="restart"/>
            <w:tcBorders>
              <w:top w:val="none" w:color="auto" w:sz="0" w:space="0"/>
              <w:left w:val="single" w:color="auto" w:sz="8" w:space="0"/>
              <w:bottom w:val="none" w:color="auto" w:sz="0" w:space="0"/>
              <w:right w:val="single" w:color="auto" w:sz="4" w:space="0"/>
              <w:tl2br w:val="none" w:color="auto" w:sz="0" w:space="0"/>
              <w:tr2bl w:val="none" w:color="auto" w:sz="0" w:space="0"/>
            </w:tcBorders>
            <w:vAlign w:val="top"/>
          </w:tcPr>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ＷＣＳ用稲</w:t>
            </w:r>
          </w:p>
        </w:tc>
        <w:tc>
          <w:tcPr>
            <w:tcW w:w="2409"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基幹作　　　　３７１．３</w:t>
            </w:r>
          </w:p>
        </w:tc>
        <w:tc>
          <w:tcPr>
            <w:tcW w:w="252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基幹作　</w:t>
            </w:r>
            <w:r>
              <w:rPr>
                <w:rFonts w:hint="eastAsia" w:asciiTheme="majorEastAsia" w:hAnsiTheme="majorEastAsia" w:eastAsiaTheme="majorEastAsia"/>
                <w:sz w:val="18"/>
              </w:rPr>
              <w:t xml:space="preserve">        </w:t>
            </w:r>
            <w:r>
              <w:rPr>
                <w:rFonts w:hint="default" w:asciiTheme="majorEastAsia" w:hAnsiTheme="majorEastAsia" w:eastAsiaTheme="majorEastAsia"/>
                <w:sz w:val="18"/>
              </w:rPr>
              <w:t>４３４．８　　　　　</w:t>
            </w:r>
          </w:p>
        </w:tc>
        <w:tc>
          <w:tcPr>
            <w:tcW w:w="2674" w:type="dxa"/>
            <w:tcBorders>
              <w:top w:val="none" w:color="auto" w:sz="0" w:space="0"/>
              <w:left w:val="none" w:color="auto" w:sz="0" w:space="0"/>
              <w:bottom w:val="dotted" w:color="auto" w:sz="4" w:space="0"/>
              <w:right w:val="single" w:color="auto" w:sz="8"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基幹作</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７００</w:t>
            </w:r>
            <w:r>
              <w:rPr>
                <w:rFonts w:hint="eastAsia" w:asciiTheme="majorEastAsia" w:hAnsiTheme="majorEastAsia" w:eastAsiaTheme="majorEastAsia"/>
                <w:sz w:val="18"/>
              </w:rPr>
              <w:t>.</w:t>
            </w:r>
            <w:r>
              <w:rPr>
                <w:rFonts w:hint="eastAsia" w:asciiTheme="majorEastAsia" w:hAnsiTheme="majorEastAsia" w:eastAsiaTheme="majorEastAsia"/>
                <w:sz w:val="18"/>
              </w:rPr>
              <w:t>０</w:t>
            </w:r>
            <w:r>
              <w:rPr>
                <w:rFonts w:hint="default" w:asciiTheme="majorEastAsia" w:hAnsiTheme="majorEastAsia" w:eastAsiaTheme="majorEastAsia"/>
                <w:sz w:val="18"/>
              </w:rPr>
              <w:t>　　　　　</w:t>
            </w:r>
          </w:p>
        </w:tc>
      </w:tr>
      <w:tr>
        <w:trPr>
          <w:trHeight w:val="252" w:hRule="atLeast"/>
        </w:trPr>
        <w:tc>
          <w:tcPr>
            <w:tcW w:w="2106" w:type="dxa"/>
            <w:gridSpan w:val="2"/>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vAlign w:val="top"/>
          </w:tcPr>
          <w:p>
            <w:pPr>
              <w:pStyle w:val="0"/>
              <w:jc w:val="left"/>
              <w:rPr>
                <w:rFonts w:hint="default" w:asciiTheme="majorEastAsia" w:hAnsiTheme="majorEastAsia" w:eastAsiaTheme="majorEastAsia"/>
                <w:sz w:val="18"/>
              </w:rPr>
            </w:pPr>
          </w:p>
        </w:tc>
        <w:tc>
          <w:tcPr>
            <w:tcW w:w="2409" w:type="dxa"/>
            <w:tcBorders>
              <w:top w:val="dotted"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二毛作　　　　　　０．２</w:t>
            </w:r>
          </w:p>
        </w:tc>
        <w:tc>
          <w:tcPr>
            <w:tcW w:w="2527" w:type="dxa"/>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二毛作</w:t>
            </w:r>
            <w:r>
              <w:rPr>
                <w:rFonts w:hint="eastAsia" w:asciiTheme="majorEastAsia" w:hAnsiTheme="majorEastAsia" w:eastAsiaTheme="majorEastAsia"/>
                <w:sz w:val="18"/>
              </w:rPr>
              <w:t xml:space="preserve">              </w:t>
            </w:r>
            <w:r>
              <w:rPr>
                <w:rFonts w:hint="default" w:asciiTheme="majorEastAsia" w:hAnsiTheme="majorEastAsia" w:eastAsiaTheme="majorEastAsia"/>
                <w:sz w:val="18"/>
              </w:rPr>
              <w:t>０．２　　　　　　　</w:t>
            </w:r>
          </w:p>
        </w:tc>
        <w:tc>
          <w:tcPr>
            <w:tcW w:w="2674" w:type="dxa"/>
            <w:tcBorders>
              <w:top w:val="dotted" w:color="auto" w:sz="4" w:space="0"/>
              <w:left w:val="none" w:color="auto" w:sz="0" w:space="0"/>
              <w:bottom w:val="single" w:color="auto" w:sz="8" w:space="0"/>
              <w:right w:val="single" w:color="auto" w:sz="8"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二毛作</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０．０</w:t>
            </w:r>
            <w:r>
              <w:rPr>
                <w:rFonts w:hint="default" w:asciiTheme="majorEastAsia" w:hAnsiTheme="majorEastAsia" w:eastAsiaTheme="majorEastAsia"/>
                <w:sz w:val="18"/>
              </w:rPr>
              <w:t>　　　　　　　　</w:t>
            </w:r>
          </w:p>
        </w:tc>
      </w:tr>
      <w:tr>
        <w:trPr>
          <w:trHeight w:val="250" w:hRule="atLeast"/>
        </w:trPr>
        <w:tc>
          <w:tcPr>
            <w:tcW w:w="2106" w:type="dxa"/>
            <w:gridSpan w:val="2"/>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麦　　　　　（基幹作）</w:t>
            </w:r>
          </w:p>
        </w:tc>
        <w:tc>
          <w:tcPr>
            <w:tcW w:w="2409"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０．７</w:t>
            </w:r>
          </w:p>
        </w:tc>
        <w:tc>
          <w:tcPr>
            <w:tcW w:w="2527"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０．５</w:t>
            </w:r>
          </w:p>
        </w:tc>
        <w:tc>
          <w:tcPr>
            <w:tcW w:w="2674" w:type="dxa"/>
            <w:tcBorders>
              <w:top w:val="single" w:color="auto" w:sz="8" w:space="0"/>
              <w:left w:val="none" w:color="auto" w:sz="0" w:space="0"/>
              <w:bottom w:val="single" w:color="auto" w:sz="4" w:space="0"/>
              <w:right w:val="single" w:color="auto" w:sz="8"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０．５</w:t>
            </w:r>
          </w:p>
        </w:tc>
      </w:tr>
      <w:tr>
        <w:trPr>
          <w:trHeight w:val="296" w:hRule="atLeast"/>
        </w:trPr>
        <w:tc>
          <w:tcPr>
            <w:tcW w:w="2106" w:type="dxa"/>
            <w:gridSpan w:val="2"/>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大豆</w:t>
            </w:r>
          </w:p>
        </w:tc>
        <w:tc>
          <w:tcPr>
            <w:tcW w:w="240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基幹作　　　　　　７．７</w:t>
            </w:r>
          </w:p>
        </w:tc>
        <w:tc>
          <w:tcPr>
            <w:tcW w:w="252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基幹作　　　　　　　７．７</w:t>
            </w:r>
          </w:p>
        </w:tc>
        <w:tc>
          <w:tcPr>
            <w:tcW w:w="2674" w:type="dxa"/>
            <w:tcBorders>
              <w:top w:val="none" w:color="auto" w:sz="0" w:space="0"/>
              <w:left w:val="none" w:color="auto" w:sz="0" w:space="0"/>
              <w:bottom w:val="dotted" w:color="auto" w:sz="4" w:space="0"/>
              <w:right w:val="single" w:color="auto" w:sz="8"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基幹作</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７．７</w:t>
            </w:r>
            <w:r>
              <w:rPr>
                <w:rFonts w:hint="default" w:asciiTheme="majorEastAsia" w:hAnsiTheme="majorEastAsia" w:eastAsiaTheme="majorEastAsia"/>
                <w:sz w:val="18"/>
              </w:rPr>
              <w:t>　　　　　　　　</w:t>
            </w:r>
          </w:p>
        </w:tc>
      </w:tr>
      <w:tr>
        <w:trPr>
          <w:trHeight w:val="170" w:hRule="atLeast"/>
        </w:trPr>
        <w:tc>
          <w:tcPr>
            <w:tcW w:w="2106"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sz w:val="18"/>
              </w:rPr>
            </w:pPr>
          </w:p>
        </w:tc>
        <w:tc>
          <w:tcPr>
            <w:tcW w:w="2409"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二毛作　　　　　　５．３</w:t>
            </w:r>
          </w:p>
        </w:tc>
        <w:tc>
          <w:tcPr>
            <w:tcW w:w="2527"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二毛作　　　　　　　５．３</w:t>
            </w:r>
          </w:p>
        </w:tc>
        <w:tc>
          <w:tcPr>
            <w:tcW w:w="2674" w:type="dxa"/>
            <w:tcBorders>
              <w:top w:val="dotted" w:color="auto" w:sz="4" w:space="0"/>
              <w:left w:val="single" w:color="auto" w:sz="4" w:space="0"/>
              <w:bottom w:val="none" w:color="auto" w:sz="0" w:space="0"/>
              <w:right w:val="single" w:color="auto" w:sz="8"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二毛作</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５．３</w:t>
            </w:r>
            <w:r>
              <w:rPr>
                <w:rFonts w:hint="default" w:asciiTheme="majorEastAsia" w:hAnsiTheme="majorEastAsia" w:eastAsiaTheme="majorEastAsia"/>
                <w:sz w:val="18"/>
              </w:rPr>
              <w:t>　　　　　　　　</w:t>
            </w:r>
          </w:p>
        </w:tc>
      </w:tr>
      <w:tr>
        <w:trPr>
          <w:trHeight w:val="351" w:hRule="atLeast"/>
        </w:trPr>
        <w:tc>
          <w:tcPr>
            <w:tcW w:w="2106" w:type="dxa"/>
            <w:gridSpan w:val="2"/>
            <w:vMerge w:val="restart"/>
            <w:tcBorders>
              <w:top w:val="none" w:color="auto" w:sz="0" w:space="0"/>
              <w:left w:val="single" w:color="auto" w:sz="8" w:space="0"/>
              <w:bottom w:val="none" w:color="auto" w:sz="0" w:space="0"/>
              <w:right w:val="single" w:color="auto" w:sz="4" w:space="0"/>
              <w:tl2br w:val="none" w:color="auto" w:sz="0" w:space="0"/>
              <w:tr2bl w:val="none" w:color="auto" w:sz="0" w:space="0"/>
            </w:tcBorders>
            <w:vAlign w:val="top"/>
          </w:tcPr>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飼料作物</w:t>
            </w:r>
          </w:p>
        </w:tc>
        <w:tc>
          <w:tcPr>
            <w:tcW w:w="2409"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基幹作　　　　１３４．３</w:t>
            </w:r>
          </w:p>
        </w:tc>
        <w:tc>
          <w:tcPr>
            <w:tcW w:w="2527"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基幹作</w:t>
            </w:r>
            <w:r>
              <w:rPr>
                <w:rFonts w:hint="eastAsia" w:asciiTheme="majorEastAsia" w:hAnsiTheme="majorEastAsia" w:eastAsiaTheme="majorEastAsia"/>
                <w:sz w:val="18"/>
              </w:rPr>
              <w:t xml:space="preserve">          </w:t>
            </w:r>
            <w:r>
              <w:rPr>
                <w:rFonts w:hint="default" w:asciiTheme="majorEastAsia" w:hAnsiTheme="majorEastAsia" w:eastAsiaTheme="majorEastAsia"/>
                <w:sz w:val="18"/>
              </w:rPr>
              <w:t>１４９．０　　　　　</w:t>
            </w:r>
          </w:p>
        </w:tc>
        <w:tc>
          <w:tcPr>
            <w:tcW w:w="2674" w:type="dxa"/>
            <w:tcBorders>
              <w:top w:val="none" w:color="auto" w:sz="0" w:space="0"/>
              <w:left w:val="single" w:color="auto" w:sz="4" w:space="0"/>
              <w:bottom w:val="dotted" w:color="auto" w:sz="4" w:space="0"/>
              <w:right w:val="single" w:color="auto" w:sz="8"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基幹作</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１４０．０</w:t>
            </w:r>
            <w:r>
              <w:rPr>
                <w:rFonts w:hint="default" w:asciiTheme="majorEastAsia" w:hAnsiTheme="majorEastAsia" w:eastAsiaTheme="majorEastAsia"/>
                <w:sz w:val="18"/>
              </w:rPr>
              <w:t>　　　　　　</w:t>
            </w:r>
          </w:p>
        </w:tc>
      </w:tr>
      <w:tr>
        <w:trPr>
          <w:trHeight w:val="209" w:hRule="atLeast"/>
        </w:trPr>
        <w:tc>
          <w:tcPr>
            <w:tcW w:w="2106" w:type="dxa"/>
            <w:gridSpan w:val="2"/>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top"/>
          </w:tcPr>
          <w:p>
            <w:pPr>
              <w:pStyle w:val="0"/>
              <w:jc w:val="left"/>
              <w:rPr>
                <w:rFonts w:hint="default" w:asciiTheme="majorEastAsia" w:hAnsiTheme="majorEastAsia" w:eastAsiaTheme="majorEastAsia"/>
                <w:sz w:val="18"/>
              </w:rPr>
            </w:pPr>
          </w:p>
        </w:tc>
        <w:tc>
          <w:tcPr>
            <w:tcW w:w="2409"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二毛作　　　　３１１．４</w:t>
            </w:r>
          </w:p>
        </w:tc>
        <w:tc>
          <w:tcPr>
            <w:tcW w:w="2527"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二毛作</w:t>
            </w:r>
            <w:r>
              <w:rPr>
                <w:rFonts w:hint="eastAsia" w:asciiTheme="majorEastAsia" w:hAnsiTheme="majorEastAsia" w:eastAsiaTheme="majorEastAsia"/>
                <w:sz w:val="18"/>
              </w:rPr>
              <w:t xml:space="preserve">          </w:t>
            </w:r>
            <w:r>
              <w:rPr>
                <w:rFonts w:hint="default" w:asciiTheme="majorEastAsia" w:hAnsiTheme="majorEastAsia" w:eastAsiaTheme="majorEastAsia"/>
                <w:sz w:val="18"/>
              </w:rPr>
              <w:t>３９２．０　　　　　</w:t>
            </w:r>
          </w:p>
        </w:tc>
        <w:tc>
          <w:tcPr>
            <w:tcW w:w="2674" w:type="dxa"/>
            <w:tcBorders>
              <w:top w:val="dotted"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二毛作</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５４４．０</w:t>
            </w:r>
            <w:r>
              <w:rPr>
                <w:rFonts w:hint="default" w:asciiTheme="majorEastAsia" w:hAnsiTheme="majorEastAsia" w:eastAsiaTheme="majorEastAsia"/>
                <w:sz w:val="18"/>
              </w:rPr>
              <w:t>　　　　　　</w:t>
            </w:r>
          </w:p>
        </w:tc>
      </w:tr>
      <w:tr>
        <w:trPr>
          <w:trHeight w:val="257" w:hRule="atLeast"/>
        </w:trPr>
        <w:tc>
          <w:tcPr>
            <w:tcW w:w="2106" w:type="dxa"/>
            <w:gridSpan w:val="2"/>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そば</w:t>
            </w:r>
          </w:p>
        </w:tc>
        <w:tc>
          <w:tcPr>
            <w:tcW w:w="240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基幹作　　　　　　４．１</w:t>
            </w:r>
          </w:p>
        </w:tc>
        <w:tc>
          <w:tcPr>
            <w:tcW w:w="252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基幹作　　　　　　　４．５</w:t>
            </w:r>
          </w:p>
        </w:tc>
        <w:tc>
          <w:tcPr>
            <w:tcW w:w="2674" w:type="dxa"/>
            <w:tcBorders>
              <w:top w:val="none" w:color="auto" w:sz="0" w:space="0"/>
              <w:left w:val="none" w:color="auto" w:sz="0" w:space="0"/>
              <w:bottom w:val="dotted" w:color="auto" w:sz="4" w:space="0"/>
              <w:right w:val="single" w:color="auto" w:sz="8"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基幹作</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４．５</w:t>
            </w:r>
            <w:r>
              <w:rPr>
                <w:rFonts w:hint="default" w:asciiTheme="majorEastAsia" w:hAnsiTheme="majorEastAsia" w:eastAsiaTheme="majorEastAsia"/>
                <w:sz w:val="18"/>
              </w:rPr>
              <w:t>　　　　　　　　</w:t>
            </w:r>
          </w:p>
        </w:tc>
      </w:tr>
      <w:tr>
        <w:trPr>
          <w:trHeight w:val="268" w:hRule="atLeast"/>
        </w:trPr>
        <w:tc>
          <w:tcPr>
            <w:tcW w:w="2106"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sz w:val="18"/>
              </w:rPr>
            </w:pPr>
          </w:p>
        </w:tc>
        <w:tc>
          <w:tcPr>
            <w:tcW w:w="240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二毛作　　　　　　２．０</w:t>
            </w:r>
          </w:p>
        </w:tc>
        <w:tc>
          <w:tcPr>
            <w:tcW w:w="252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二毛作　　　　　　　４</w:t>
            </w:r>
            <w:r>
              <w:rPr>
                <w:rFonts w:hint="eastAsia" w:asciiTheme="majorEastAsia" w:hAnsiTheme="majorEastAsia" w:eastAsiaTheme="majorEastAsia"/>
                <w:sz w:val="18"/>
              </w:rPr>
              <w:t>．</w:t>
            </w:r>
            <w:r>
              <w:rPr>
                <w:rFonts w:hint="default" w:asciiTheme="majorEastAsia" w:hAnsiTheme="majorEastAsia" w:eastAsiaTheme="majorEastAsia"/>
                <w:sz w:val="18"/>
              </w:rPr>
              <w:t>５</w:t>
            </w:r>
          </w:p>
        </w:tc>
        <w:tc>
          <w:tcPr>
            <w:tcW w:w="2674" w:type="dxa"/>
            <w:tcBorders>
              <w:top w:val="dotted"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二毛作</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４．５</w:t>
            </w:r>
            <w:r>
              <w:rPr>
                <w:rFonts w:hint="default" w:asciiTheme="majorEastAsia" w:hAnsiTheme="majorEastAsia" w:eastAsiaTheme="majorEastAsia"/>
                <w:sz w:val="18"/>
              </w:rPr>
              <w:t>　　　　　　　　</w:t>
            </w:r>
          </w:p>
        </w:tc>
      </w:tr>
      <w:tr>
        <w:trPr>
          <w:trHeight w:val="153" w:hRule="atLeast"/>
        </w:trPr>
        <w:tc>
          <w:tcPr>
            <w:tcW w:w="2106" w:type="dxa"/>
            <w:gridSpan w:val="2"/>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なたね</w:t>
            </w:r>
          </w:p>
        </w:tc>
        <w:tc>
          <w:tcPr>
            <w:tcW w:w="2409"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０</w:t>
            </w:r>
          </w:p>
        </w:tc>
        <w:tc>
          <w:tcPr>
            <w:tcW w:w="2527"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０</w:t>
            </w:r>
          </w:p>
        </w:tc>
        <w:tc>
          <w:tcPr>
            <w:tcW w:w="267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０</w:t>
            </w:r>
          </w:p>
        </w:tc>
      </w:tr>
      <w:tr>
        <w:trPr>
          <w:trHeight w:val="351" w:hRule="atLeast"/>
        </w:trPr>
        <w:tc>
          <w:tcPr>
            <w:tcW w:w="2106" w:type="dxa"/>
            <w:gridSpan w:val="2"/>
            <w:tcBorders>
              <w:top w:val="single" w:color="auto" w:sz="8" w:space="0"/>
              <w:left w:val="single" w:color="auto" w:sz="8" w:space="0"/>
              <w:bottom w:val="nil"/>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その他作物計（基幹作）</w:t>
            </w:r>
          </w:p>
        </w:tc>
        <w:tc>
          <w:tcPr>
            <w:tcW w:w="2409"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４１０．９</w:t>
            </w:r>
          </w:p>
        </w:tc>
        <w:tc>
          <w:tcPr>
            <w:tcW w:w="2527"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４２５．５</w:t>
            </w:r>
          </w:p>
        </w:tc>
        <w:tc>
          <w:tcPr>
            <w:tcW w:w="2674"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３５６．９</w:t>
            </w:r>
          </w:p>
        </w:tc>
      </w:tr>
      <w:tr>
        <w:trPr>
          <w:trHeight w:val="3806" w:hRule="atLeast"/>
        </w:trPr>
        <w:tc>
          <w:tcPr>
            <w:tcW w:w="403" w:type="dxa"/>
            <w:tcBorders>
              <w:top w:val="nil"/>
              <w:left w:val="single" w:color="auto" w:sz="8" w:space="0"/>
              <w:bottom w:val="single" w:color="auto" w:sz="8"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sz w:val="18"/>
              </w:rPr>
            </w:pPr>
          </w:p>
        </w:tc>
        <w:tc>
          <w:tcPr>
            <w:tcW w:w="170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野菜</w:t>
            </w:r>
          </w:p>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・施設ピーマン</w:t>
            </w:r>
          </w:p>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・パプリカ</w:t>
            </w:r>
          </w:p>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・施設キュウリ</w:t>
            </w:r>
          </w:p>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・施設ニラ</w:t>
            </w:r>
          </w:p>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・施設ニガウリ</w:t>
            </w:r>
          </w:p>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・施設ナス</w:t>
            </w:r>
          </w:p>
          <w:p>
            <w:pPr>
              <w:pStyle w:val="0"/>
              <w:jc w:val="left"/>
              <w:rPr>
                <w:rFonts w:hint="default" w:asciiTheme="majorEastAsia" w:hAnsiTheme="majorEastAsia" w:eastAsiaTheme="majorEastAsia"/>
                <w:dstrike w:val="1"/>
                <w:sz w:val="18"/>
              </w:rPr>
            </w:pPr>
            <w:r>
              <w:rPr>
                <w:rFonts w:hint="eastAsia" w:asciiTheme="majorEastAsia" w:hAnsiTheme="majorEastAsia" w:eastAsiaTheme="majorEastAsia"/>
                <w:sz w:val="18"/>
              </w:rPr>
              <w:t>・施設ズッキーニ</w:t>
            </w:r>
          </w:p>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・他の野菜類</w:t>
            </w:r>
          </w:p>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・花き類</w:t>
            </w:r>
          </w:p>
          <w:p>
            <w:pPr>
              <w:pStyle w:val="0"/>
              <w:ind w:left="540" w:hanging="540" w:hangingChars="300"/>
              <w:jc w:val="left"/>
              <w:rPr>
                <w:rFonts w:hint="default" w:asciiTheme="majorEastAsia" w:hAnsiTheme="majorEastAsia" w:eastAsiaTheme="majorEastAsia"/>
                <w:sz w:val="18"/>
              </w:rPr>
            </w:pPr>
            <w:r>
              <w:rPr>
                <w:rFonts w:hint="eastAsia" w:asciiTheme="majorEastAsia" w:hAnsiTheme="majorEastAsia" w:eastAsiaTheme="majorEastAsia"/>
                <w:sz w:val="18"/>
              </w:rPr>
              <w:t>・果樹（交付対象外含む）</w:t>
            </w:r>
          </w:p>
          <w:p>
            <w:pPr>
              <w:pStyle w:val="0"/>
              <w:ind w:left="540" w:hanging="540" w:hangingChars="300"/>
              <w:jc w:val="left"/>
              <w:rPr>
                <w:rFonts w:hint="default" w:asciiTheme="majorEastAsia" w:hAnsiTheme="majorEastAsia" w:eastAsiaTheme="majorEastAsia"/>
                <w:sz w:val="18"/>
              </w:rPr>
            </w:pPr>
            <w:r>
              <w:rPr>
                <w:rFonts w:hint="eastAsia" w:asciiTheme="majorEastAsia" w:hAnsiTheme="majorEastAsia" w:eastAsiaTheme="majorEastAsia"/>
                <w:sz w:val="18"/>
              </w:rPr>
              <w:t>・地力増進作物</w:t>
            </w:r>
          </w:p>
          <w:p>
            <w:pPr>
              <w:pStyle w:val="0"/>
              <w:ind w:left="540" w:hanging="540" w:hangingChars="300"/>
              <w:jc w:val="left"/>
              <w:rPr>
                <w:rFonts w:hint="default" w:asciiTheme="majorEastAsia" w:hAnsiTheme="majorEastAsia" w:eastAsiaTheme="majorEastAsia"/>
                <w:sz w:val="18"/>
              </w:rPr>
            </w:pPr>
            <w:r>
              <w:rPr>
                <w:rFonts w:hint="default" w:asciiTheme="majorEastAsia" w:hAnsiTheme="majorEastAsia" w:eastAsiaTheme="majorEastAsia"/>
                <w:sz w:val="18"/>
              </w:rPr>
              <w:t>・景観形成作物</w:t>
            </w:r>
          </w:p>
        </w:tc>
        <w:tc>
          <w:tcPr>
            <w:tcW w:w="2409"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１１３．０</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０．４</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５３．０</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４０．４</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１２．９</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３．５</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１６．０</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１２４．６</w:t>
            </w:r>
          </w:p>
          <w:p>
            <w:pPr>
              <w:pStyle w:val="0"/>
              <w:tabs>
                <w:tab w:val="left" w:leader="none" w:pos="2040"/>
              </w:tabs>
              <w:ind w:firstLine="1620" w:firstLineChars="900"/>
              <w:rPr>
                <w:rFonts w:hint="default" w:asciiTheme="majorEastAsia" w:hAnsiTheme="majorEastAsia" w:eastAsiaTheme="majorEastAsia"/>
                <w:sz w:val="18"/>
              </w:rPr>
            </w:pPr>
            <w:r>
              <w:rPr>
                <w:rFonts w:hint="default" w:asciiTheme="majorEastAsia" w:hAnsiTheme="majorEastAsia" w:eastAsiaTheme="majorEastAsia"/>
                <w:sz w:val="18"/>
              </w:rPr>
              <w:t>３．６</w:t>
            </w:r>
          </w:p>
          <w:p>
            <w:pPr>
              <w:pStyle w:val="0"/>
              <w:tabs>
                <w:tab w:val="left" w:leader="none" w:pos="2220"/>
              </w:tabs>
              <w:rPr>
                <w:rFonts w:hint="default" w:asciiTheme="majorEastAsia" w:hAnsiTheme="majorEastAsia" w:eastAsiaTheme="majorEastAsia"/>
                <w:sz w:val="18"/>
              </w:rPr>
            </w:pPr>
            <w:r>
              <w:rPr>
                <w:rFonts w:hint="eastAsia" w:asciiTheme="majorEastAsia" w:hAnsiTheme="majorEastAsia" w:eastAsiaTheme="majorEastAsia"/>
                <w:sz w:val="18"/>
              </w:rPr>
              <w:t>　　　　　　　　３２．８</w:t>
            </w:r>
          </w:p>
          <w:p>
            <w:pPr>
              <w:pStyle w:val="0"/>
              <w:tabs>
                <w:tab w:val="left" w:leader="none" w:pos="2220"/>
              </w:tabs>
              <w:rPr>
                <w:rFonts w:hint="default" w:asciiTheme="majorEastAsia" w:hAnsiTheme="majorEastAsia" w:eastAsiaTheme="majorEastAsia"/>
                <w:sz w:val="18"/>
              </w:rPr>
            </w:pPr>
          </w:p>
          <w:p>
            <w:pPr>
              <w:pStyle w:val="0"/>
              <w:tabs>
                <w:tab w:val="left" w:leader="none" w:pos="2220"/>
              </w:tabs>
              <w:rPr>
                <w:rFonts w:hint="default" w:asciiTheme="majorEastAsia" w:hAnsiTheme="majorEastAsia" w:eastAsiaTheme="majorEastAsia"/>
                <w:sz w:val="18"/>
              </w:rPr>
            </w:pPr>
            <w:r>
              <w:rPr>
                <w:rFonts w:hint="default" w:asciiTheme="majorEastAsia" w:hAnsiTheme="majorEastAsia" w:eastAsiaTheme="majorEastAsia"/>
                <w:sz w:val="18"/>
              </w:rPr>
              <w:t>　　　　　　　　　４．２</w:t>
            </w:r>
          </w:p>
          <w:p>
            <w:pPr>
              <w:pStyle w:val="0"/>
              <w:tabs>
                <w:tab w:val="left" w:leader="none" w:pos="2220"/>
              </w:tabs>
              <w:rPr>
                <w:rFonts w:hint="default" w:asciiTheme="majorEastAsia" w:hAnsiTheme="majorEastAsia" w:eastAsiaTheme="majorEastAsia"/>
                <w:sz w:val="18"/>
              </w:rPr>
            </w:pPr>
            <w:r>
              <w:rPr>
                <w:rFonts w:hint="eastAsia" w:asciiTheme="majorEastAsia" w:hAnsiTheme="majorEastAsia" w:eastAsiaTheme="majorEastAsia"/>
                <w:sz w:val="18"/>
              </w:rPr>
              <w:t>　　　　　　　　　６．５　　　　　</w:t>
            </w:r>
          </w:p>
        </w:tc>
        <w:tc>
          <w:tcPr>
            <w:tcW w:w="2527"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１１５．０</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０．５</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５４．０</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４２．０</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１３．０</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４．０</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２４．４</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１２０．０</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４．０</w:t>
            </w:r>
          </w:p>
          <w:p>
            <w:pPr>
              <w:pStyle w:val="0"/>
              <w:jc w:val="right"/>
              <w:rPr>
                <w:rFonts w:hint="default" w:asciiTheme="majorEastAsia" w:hAnsiTheme="majorEastAsia" w:eastAsiaTheme="majorEastAsia"/>
                <w:sz w:val="18"/>
              </w:rPr>
            </w:pPr>
            <w:r>
              <w:rPr>
                <w:rFonts w:hint="default" w:asciiTheme="majorEastAsia" w:hAnsiTheme="majorEastAsia" w:eastAsiaTheme="majorEastAsia"/>
                <w:sz w:val="18"/>
              </w:rPr>
              <w:t>３３．０</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sz w:val="18"/>
              </w:rPr>
              <w:t>　　　　　　　　</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１０．０</w:t>
            </w:r>
          </w:p>
          <w:p>
            <w:pPr>
              <w:pStyle w:val="0"/>
              <w:wordWrap w:val="0"/>
              <w:jc w:val="right"/>
              <w:rPr>
                <w:rFonts w:hint="default" w:asciiTheme="majorEastAsia" w:hAnsiTheme="majorEastAsia" w:eastAsiaTheme="majorEastAsia"/>
                <w:sz w:val="18"/>
              </w:rPr>
            </w:pPr>
            <w:r>
              <w:rPr>
                <w:rFonts w:hint="eastAsia" w:asciiTheme="majorEastAsia" w:hAnsiTheme="majorEastAsia" w:eastAsiaTheme="majorEastAsia"/>
                <w:sz w:val="18"/>
              </w:rPr>
              <w:t xml:space="preserve">     </w:t>
            </w:r>
            <w:r>
              <w:rPr>
                <w:rFonts w:hint="eastAsia" w:asciiTheme="majorEastAsia" w:hAnsiTheme="majorEastAsia" w:eastAsiaTheme="majorEastAsia"/>
                <w:sz w:val="18"/>
              </w:rPr>
              <w:t>５．５</w:t>
            </w:r>
          </w:p>
        </w:tc>
        <w:tc>
          <w:tcPr>
            <w:tcW w:w="267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jc w:val="right"/>
              <w:rPr>
                <w:rFonts w:hint="default" w:asciiTheme="majorEastAsia" w:hAnsiTheme="majorEastAsia" w:eastAsiaTheme="majorEastAsia"/>
                <w:sz w:val="18"/>
              </w:rPr>
            </w:pP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９２．０</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０．５</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４５．０</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３８．０</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８．０</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４．０</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２４．４</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１００．０</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４．０</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３３．０</w:t>
            </w:r>
          </w:p>
          <w:p>
            <w:pPr>
              <w:pStyle w:val="0"/>
              <w:jc w:val="right"/>
              <w:rPr>
                <w:rFonts w:hint="default" w:asciiTheme="majorEastAsia" w:hAnsiTheme="majorEastAsia" w:eastAsiaTheme="majorEastAsia"/>
                <w:sz w:val="18"/>
              </w:rPr>
            </w:pP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３．０</w:t>
            </w:r>
          </w:p>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５．０</w:t>
            </w:r>
          </w:p>
        </w:tc>
      </w:tr>
    </w:tbl>
    <w:p>
      <w:pPr>
        <w:pStyle w:val="0"/>
        <w:jc w:val="left"/>
        <w:rPr>
          <w:rFonts w:hint="default" w:asciiTheme="majorEastAsia" w:hAnsiTheme="majorEastAsia" w:eastAsiaTheme="majorEastAsia"/>
          <w:sz w:val="24"/>
        </w:rPr>
      </w:pPr>
      <w:r>
        <w:rPr>
          <w:rFonts w:hint="eastAsia"/>
        </w:rPr>
        <w:t>　　　＊　施設作物の面積については、平成２７年度に実面積へ見直しているために３０年度の目標</w:t>
      </w:r>
    </w:p>
    <w:p>
      <w:pPr>
        <w:pStyle w:val="0"/>
        <w:ind w:firstLine="840" w:firstLineChars="400"/>
        <w:jc w:val="left"/>
        <w:rPr>
          <w:rFonts w:hint="default" w:asciiTheme="majorEastAsia" w:hAnsiTheme="majorEastAsia" w:eastAsiaTheme="majorEastAsia"/>
          <w:sz w:val="24"/>
        </w:rPr>
      </w:pPr>
      <w:r>
        <w:rPr>
          <w:rFonts w:hint="eastAsia"/>
        </w:rPr>
        <w:t>を調整した。</w:t>
      </w: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b w:val="1"/>
          <w:sz w:val="28"/>
          <w:bdr w:val="single" w:color="000000" w:sz="4" w:space="0"/>
        </w:rPr>
      </w:pPr>
      <w:r>
        <w:rPr>
          <w:rFonts w:hint="eastAsia" w:asciiTheme="majorEastAsia" w:hAnsiTheme="majorEastAsia" w:eastAsiaTheme="majorEastAsia"/>
          <w:b w:val="1"/>
          <w:sz w:val="28"/>
          <w:bdr w:val="single" w:color="000000" w:sz="4" w:space="0"/>
        </w:rPr>
        <w:t>４　平成</w:t>
      </w:r>
      <w:r>
        <w:rPr>
          <w:rFonts w:hint="eastAsia" w:asciiTheme="majorEastAsia" w:hAnsiTheme="majorEastAsia" w:eastAsiaTheme="majorEastAsia"/>
          <w:b w:val="1"/>
          <w:sz w:val="28"/>
          <w:bdr w:val="single" w:color="000000" w:sz="4" w:space="0"/>
        </w:rPr>
        <w:t>28</w:t>
      </w:r>
      <w:r>
        <w:rPr>
          <w:rFonts w:hint="eastAsia" w:asciiTheme="majorEastAsia" w:hAnsiTheme="majorEastAsia" w:eastAsiaTheme="majorEastAsia"/>
          <w:b w:val="1"/>
          <w:sz w:val="28"/>
          <w:bdr w:val="single" w:color="000000" w:sz="4" w:space="0"/>
        </w:rPr>
        <w:t>年度に向けた取組及び目標　</w:t>
      </w:r>
    </w:p>
    <w:tbl>
      <w:tblPr>
        <w:tblStyle w:val="11"/>
        <w:tblW w:w="9737" w:type="dxa"/>
        <w:jc w:val="left"/>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567"/>
        <w:gridCol w:w="1276"/>
        <w:gridCol w:w="1559"/>
        <w:gridCol w:w="567"/>
        <w:gridCol w:w="1843"/>
        <w:gridCol w:w="1276"/>
        <w:gridCol w:w="1276"/>
        <w:gridCol w:w="1373"/>
      </w:tblGrid>
      <w:tr>
        <w:trPr>
          <w:trHeight w:val="617" w:hRule="atLeast"/>
        </w:trPr>
        <w:tc>
          <w:tcPr>
            <w:tcW w:w="567"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取組</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番号</w:t>
            </w:r>
          </w:p>
        </w:tc>
        <w:tc>
          <w:tcPr>
            <w:tcW w:w="1276"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対象作物</w:t>
            </w:r>
          </w:p>
        </w:tc>
        <w:tc>
          <w:tcPr>
            <w:tcW w:w="1559"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取組</w:t>
            </w:r>
          </w:p>
        </w:tc>
        <w:tc>
          <w:tcPr>
            <w:tcW w:w="567"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分類</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p>
        </w:tc>
        <w:tc>
          <w:tcPr>
            <w:tcW w:w="1843"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指標</w:t>
            </w:r>
          </w:p>
        </w:tc>
        <w:tc>
          <w:tcPr>
            <w:tcW w:w="1276"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平成</w:t>
            </w:r>
            <w:r>
              <w:rPr>
                <w:rFonts w:hint="eastAsia" w:asciiTheme="majorEastAsia" w:hAnsiTheme="majorEastAsia" w:eastAsiaTheme="majorEastAsia"/>
                <w:sz w:val="18"/>
              </w:rPr>
              <w:t>25</w:t>
            </w:r>
            <w:r>
              <w:rPr>
                <w:rFonts w:hint="eastAsia" w:asciiTheme="majorEastAsia" w:hAnsiTheme="majorEastAsia" w:eastAsiaTheme="majorEastAsia"/>
                <w:sz w:val="18"/>
              </w:rPr>
              <w:t>年度</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（現状値）</w:t>
            </w:r>
          </w:p>
        </w:tc>
        <w:tc>
          <w:tcPr>
            <w:tcW w:w="1276"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平成</w:t>
            </w:r>
            <w:r>
              <w:rPr>
                <w:rFonts w:hint="eastAsia" w:asciiTheme="majorEastAsia" w:hAnsiTheme="majorEastAsia" w:eastAsiaTheme="majorEastAsia"/>
                <w:sz w:val="18"/>
              </w:rPr>
              <w:t>28</w:t>
            </w:r>
            <w:r>
              <w:rPr>
                <w:rFonts w:hint="eastAsia" w:asciiTheme="majorEastAsia" w:hAnsiTheme="majorEastAsia" w:eastAsiaTheme="majorEastAsia"/>
                <w:sz w:val="18"/>
              </w:rPr>
              <w:t>年度</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（予定）</w:t>
            </w:r>
          </w:p>
        </w:tc>
        <w:tc>
          <w:tcPr>
            <w:tcW w:w="1373"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平成</w:t>
            </w:r>
            <w:r>
              <w:rPr>
                <w:rFonts w:hint="eastAsia" w:asciiTheme="majorEastAsia" w:hAnsiTheme="majorEastAsia" w:eastAsiaTheme="majorEastAsia"/>
                <w:sz w:val="18"/>
              </w:rPr>
              <w:t>28</w:t>
            </w:r>
            <w:r>
              <w:rPr>
                <w:rFonts w:hint="eastAsia" w:asciiTheme="majorEastAsia" w:hAnsiTheme="majorEastAsia" w:eastAsiaTheme="majorEastAsia"/>
                <w:sz w:val="18"/>
              </w:rPr>
              <w:t>年度の</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支援の有無</w:t>
            </w:r>
          </w:p>
        </w:tc>
      </w:tr>
      <w:tr>
        <w:trPr>
          <w:trHeight w:val="640" w:hRule="atLeast"/>
        </w:trPr>
        <w:tc>
          <w:tcPr>
            <w:tcW w:w="567"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0"/>
              <w:ind w:firstLine="90" w:firstLineChars="50"/>
              <w:rPr>
                <w:rFonts w:hint="default" w:asciiTheme="majorEastAsia" w:hAnsiTheme="majorEastAsia" w:eastAsiaTheme="majorEastAsia"/>
                <w:sz w:val="18"/>
              </w:rPr>
            </w:pPr>
          </w:p>
          <w:p>
            <w:pPr>
              <w:pStyle w:val="0"/>
              <w:ind w:firstLine="90" w:firstLineChars="50"/>
              <w:rPr>
                <w:rFonts w:hint="default" w:asciiTheme="majorEastAsia" w:hAnsiTheme="majorEastAsia" w:eastAsiaTheme="majorEastAsia"/>
                <w:sz w:val="18"/>
              </w:rPr>
            </w:pPr>
            <w:r>
              <w:rPr>
                <w:rFonts w:hint="eastAsia" w:asciiTheme="majorEastAsia" w:hAnsiTheme="majorEastAsia" w:eastAsiaTheme="majorEastAsia"/>
                <w:sz w:val="18"/>
              </w:rPr>
              <w:t>１</w:t>
            </w:r>
          </w:p>
        </w:tc>
        <w:tc>
          <w:tcPr>
            <w:tcW w:w="1276"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ajorEastAsia" w:hAnsiTheme="majorEastAsia" w:eastAsiaTheme="majorEastAsia"/>
                <w:sz w:val="18"/>
              </w:rPr>
            </w:pPr>
            <w:r>
              <w:rPr>
                <w:rFonts w:hint="default" w:asciiTheme="majorEastAsia" w:hAnsiTheme="majorEastAsia" w:eastAsiaTheme="majorEastAsia"/>
                <w:sz w:val="18"/>
              </w:rPr>
              <w:t>重点推進　作物</w:t>
            </w:r>
            <w:r>
              <w:rPr>
                <w:rFonts w:hint="eastAsia" w:asciiTheme="majorEastAsia" w:hAnsiTheme="majorEastAsia" w:eastAsiaTheme="majorEastAsia"/>
                <w:sz w:val="18"/>
              </w:rPr>
              <w:t>１</w:t>
            </w:r>
            <w:r>
              <w:rPr>
                <w:rFonts w:hint="eastAsia" w:asciiTheme="majorEastAsia" w:hAnsiTheme="majorEastAsia" w:eastAsiaTheme="majorEastAsia"/>
                <w:sz w:val="18"/>
              </w:rPr>
              <w:t>(</w:t>
            </w:r>
            <w:r>
              <w:rPr>
                <w:rFonts w:hint="eastAsia" w:asciiTheme="majorEastAsia" w:hAnsiTheme="majorEastAsia" w:eastAsiaTheme="majorEastAsia"/>
                <w:sz w:val="18"/>
              </w:rPr>
              <w:t>施設</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ピーマン、パプリカ）</w:t>
            </w:r>
          </w:p>
        </w:tc>
        <w:tc>
          <w:tcPr>
            <w:tcW w:w="1559"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sz w:val="18"/>
              </w:rPr>
            </w:pPr>
            <w:r>
              <w:rPr>
                <w:rFonts w:hint="default" w:asciiTheme="majorEastAsia" w:hAnsiTheme="majorEastAsia" w:eastAsiaTheme="majorEastAsia"/>
                <w:sz w:val="18"/>
              </w:rPr>
              <w:t>重点推進作物</w:t>
            </w:r>
            <w:r>
              <w:rPr>
                <w:rFonts w:hint="eastAsia" w:asciiTheme="majorEastAsia" w:hAnsiTheme="majorEastAsia" w:eastAsiaTheme="majorEastAsia"/>
                <w:sz w:val="18"/>
              </w:rPr>
              <w:t>１の作付及び生産性向上の取組</w:t>
            </w:r>
          </w:p>
        </w:tc>
        <w:tc>
          <w:tcPr>
            <w:tcW w:w="567"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ア</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ajorEastAsia" w:hAnsiTheme="majorEastAsia" w:eastAsiaTheme="majorEastAsia"/>
                <w:sz w:val="18"/>
              </w:rPr>
            </w:pPr>
            <w:r>
              <w:rPr>
                <w:rFonts w:hint="default" w:asciiTheme="majorEastAsia" w:hAnsiTheme="majorEastAsia" w:eastAsiaTheme="majorEastAsia"/>
                <w:sz w:val="18"/>
              </w:rPr>
              <w:t>実施面積</w:t>
            </w: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113.4ha</w:t>
            </w: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115.0ha</w:t>
            </w:r>
          </w:p>
        </w:tc>
        <w:tc>
          <w:tcPr>
            <w:tcW w:w="1373"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有</w:t>
            </w:r>
          </w:p>
        </w:tc>
      </w:tr>
      <w:tr>
        <w:trPr>
          <w:trHeight w:val="640" w:hRule="atLeast"/>
        </w:trPr>
        <w:tc>
          <w:tcPr>
            <w:tcW w:w="567"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ajorEastAsia" w:hAnsiTheme="majorEastAsia" w:eastAsiaTheme="majorEastAsia"/>
                <w:sz w:val="18"/>
              </w:rPr>
            </w:pP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２</w:t>
            </w:r>
          </w:p>
        </w:tc>
        <w:tc>
          <w:tcPr>
            <w:tcW w:w="1276" w:type="dxa"/>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重点推進　作物２</w:t>
            </w:r>
            <w:r>
              <w:rPr>
                <w:rFonts w:hint="default" w:asciiTheme="majorEastAsia" w:hAnsiTheme="majorEastAsia" w:eastAsiaTheme="majorEastAsia"/>
                <w:sz w:val="18"/>
              </w:rPr>
              <w:t>（施設</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キュウリ、</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ニラ、ニガウリ、ナス、ズッキーニ）</w:t>
            </w:r>
          </w:p>
          <w:p>
            <w:pPr>
              <w:pStyle w:val="0"/>
              <w:jc w:val="center"/>
              <w:rPr>
                <w:rFonts w:hint="default" w:asciiTheme="majorEastAsia" w:hAnsiTheme="majorEastAsia" w:eastAsiaTheme="majorEastAsia"/>
                <w:sz w:val="18"/>
              </w:rPr>
            </w:pPr>
          </w:p>
        </w:tc>
        <w:tc>
          <w:tcPr>
            <w:tcW w:w="1559"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重点推進作物２の作付及び生産性向上の取組</w:t>
            </w:r>
          </w:p>
        </w:tc>
        <w:tc>
          <w:tcPr>
            <w:tcW w:w="567"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jc w:val="center"/>
              <w:rPr>
                <w:rFonts w:hint="default" w:asciiTheme="majorEastAsia" w:hAnsiTheme="majorEastAsia" w:eastAsiaTheme="majorEastAsia"/>
                <w:sz w:val="18"/>
              </w:rPr>
            </w:pPr>
          </w:p>
          <w:p>
            <w:pPr>
              <w:pStyle w:val="0"/>
              <w:jc w:val="center"/>
              <w:rPr>
                <w:rFonts w:hint="default" w:asciiTheme="majorEastAsia" w:hAnsiTheme="majorEastAsia" w:eastAsiaTheme="majorEastAsia"/>
                <w:sz w:val="18"/>
              </w:rPr>
            </w:pP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ア</w:t>
            </w:r>
          </w:p>
        </w:tc>
        <w:tc>
          <w:tcPr>
            <w:tcW w:w="1843"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jc w:val="center"/>
              <w:rPr>
                <w:rFonts w:hint="default" w:asciiTheme="majorEastAsia" w:hAnsiTheme="majorEastAsia" w:eastAsiaTheme="majorEastAsia"/>
                <w:sz w:val="18"/>
              </w:rPr>
            </w:pPr>
            <w:r>
              <w:rPr>
                <w:rFonts w:hint="default" w:asciiTheme="majorEastAsia" w:hAnsiTheme="majorEastAsia" w:eastAsiaTheme="majorEastAsia"/>
                <w:sz w:val="18"/>
              </w:rPr>
              <w:t>実施面積</w:t>
            </w:r>
          </w:p>
        </w:tc>
        <w:tc>
          <w:tcPr>
            <w:tcW w:w="1276"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109.8ha</w:t>
            </w:r>
          </w:p>
        </w:tc>
        <w:tc>
          <w:tcPr>
            <w:tcW w:w="1276"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137.4ha</w:t>
            </w:r>
          </w:p>
        </w:tc>
        <w:tc>
          <w:tcPr>
            <w:tcW w:w="1373" w:type="dxa"/>
            <w:tcBorders>
              <w:top w:val="single" w:color="auto" w:sz="6"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有</w:t>
            </w:r>
          </w:p>
        </w:tc>
      </w:tr>
    </w:tbl>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※「分類」欄については、要綱（別紙</w:t>
      </w:r>
      <w:r>
        <w:rPr>
          <w:rFonts w:hint="eastAsia" w:asciiTheme="majorEastAsia" w:hAnsiTheme="majorEastAsia" w:eastAsiaTheme="majorEastAsia"/>
          <w:sz w:val="20"/>
        </w:rPr>
        <w:t>16</w:t>
      </w:r>
      <w:r>
        <w:rPr>
          <w:rFonts w:hint="eastAsia" w:asciiTheme="majorEastAsia" w:hAnsiTheme="majorEastAsia" w:eastAsiaTheme="majorEastAsia"/>
          <w:sz w:val="20"/>
        </w:rPr>
        <w:t>）の２（５）のア、イ、ウのいずれに該当するか記入して下さい。（複数該当する場合には、ア、イ、ウのうち主たる取組の記号をいずれか</w:t>
      </w:r>
      <w:r>
        <w:rPr>
          <w:rFonts w:hint="eastAsia" w:asciiTheme="majorEastAsia" w:hAnsiTheme="majorEastAsia" w:eastAsiaTheme="majorEastAsia"/>
          <w:sz w:val="20"/>
        </w:rPr>
        <w:t>1</w:t>
      </w:r>
      <w:r>
        <w:rPr>
          <w:rFonts w:hint="eastAsia" w:asciiTheme="majorEastAsia" w:hAnsiTheme="majorEastAsia" w:eastAsiaTheme="majorEastAsia"/>
          <w:sz w:val="20"/>
        </w:rPr>
        <w:t>つ記入して下さい。）</w:t>
      </w:r>
    </w:p>
    <w:p>
      <w:pPr>
        <w:pStyle w:val="0"/>
        <w:ind w:firstLine="400" w:firstLineChars="200"/>
        <w:jc w:val="left"/>
        <w:rPr>
          <w:rFonts w:hint="default" w:asciiTheme="majorEastAsia" w:hAnsiTheme="majorEastAsia" w:eastAsiaTheme="majorEastAsia"/>
          <w:sz w:val="20"/>
        </w:rPr>
      </w:pPr>
    </w:p>
    <w:p>
      <w:pPr>
        <w:pStyle w:val="0"/>
        <w:ind w:firstLine="400" w:firstLineChars="200"/>
        <w:jc w:val="left"/>
        <w:rPr>
          <w:rFonts w:hint="default" w:asciiTheme="majorEastAsia" w:hAnsiTheme="majorEastAsia" w:eastAsiaTheme="majorEastAsia"/>
          <w:sz w:val="20"/>
        </w:rPr>
      </w:pPr>
      <w:r>
        <w:rPr>
          <w:rFonts w:hint="eastAsia" w:asciiTheme="majorEastAsia" w:hAnsiTheme="majorEastAsia" w:eastAsiaTheme="majorEastAsia"/>
          <w:sz w:val="20"/>
        </w:rPr>
        <mc:AlternateContent>
          <mc:Choice Requires="wps">
            <w:drawing>
              <wp:anchor distT="0" distB="0" distL="114300" distR="114300" simplePos="0" relativeHeight="2" behindDoc="0" locked="0" layoutInCell="1" hidden="0" allowOverlap="1">
                <wp:simplePos x="0" y="0"/>
                <wp:positionH relativeFrom="column">
                  <wp:posOffset>38100</wp:posOffset>
                </wp:positionH>
                <wp:positionV relativeFrom="paragraph">
                  <wp:posOffset>36195</wp:posOffset>
                </wp:positionV>
                <wp:extent cx="6121400" cy="734695"/>
                <wp:effectExtent l="635" t="635" r="29845" b="10795"/>
                <wp:wrapNone/>
                <wp:docPr id="1026" name="大かっこ 2"/>
                <a:graphic xmlns:a="http://schemas.openxmlformats.org/drawingml/2006/main">
                  <a:graphicData uri="http://schemas.microsoft.com/office/word/2010/wordprocessingShape">
                    <wps:wsp>
                      <wps:cNvPr id="1026" name="大かっこ 2"/>
                      <wps:cNvSpPr/>
                      <wps:spPr>
                        <a:xfrm>
                          <a:off x="0" y="0"/>
                          <a:ext cx="6121400" cy="734695"/>
                        </a:xfrm>
                        <a:prstGeom prst="bracketPair">
                          <a:avLst>
                            <a:gd name="adj" fmla="val 452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top:0pt;mso-wrap-distance-right:9pt;mso-wrap-distance-left:9pt;mso-wrap-distance-bottom:0pt;margin-top:2.85pt;margin-left:3pt;mso-position-horizontal-relative:text;mso-position-vertical-relative:text;position:absolute;height:57.85pt;width:482pt;z-index:2;" o:spid="_x0000_s1026" o:allowincell="t" o:allowoverlap="t" filled="f" stroked="t" strokecolor="#000000" strokeweight="0.75pt" o:spt="185" type="#_x0000_t185" adj="977">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sz w:val="20"/>
        </w:rPr>
        <w:t>ア　農業・農村の所得増加につながる作物生産の取組</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　　イ　生産性向上等、低コスト化に取り組む作物生産の取組</w:t>
      </w:r>
    </w:p>
    <w:p>
      <w:pPr>
        <w:pStyle w:val="0"/>
        <w:ind w:left="600" w:hanging="600" w:hangingChars="300"/>
        <w:jc w:val="left"/>
        <w:rPr>
          <w:rFonts w:hint="default" w:asciiTheme="majorEastAsia" w:hAnsiTheme="majorEastAsia" w:eastAsiaTheme="majorEastAsia"/>
          <w:sz w:val="20"/>
        </w:rPr>
      </w:pPr>
      <w:r>
        <w:rPr>
          <w:rFonts w:hint="eastAsia" w:asciiTheme="majorEastAsia" w:hAnsiTheme="majorEastAsia" w:eastAsiaTheme="majorEastAsia"/>
          <w:sz w:val="20"/>
        </w:rPr>
        <w:t>　　ウ　地域特産品など、ニーズの高い産品の産地化を図るための取組を行いながら付加価値の高い作物を生産する取組</w:t>
      </w:r>
    </w:p>
    <w:p>
      <w:pPr>
        <w:pStyle w:val="0"/>
        <w:ind w:left="200" w:hanging="200" w:hangingChars="100"/>
        <w:jc w:val="left"/>
        <w:rPr>
          <w:rFonts w:hint="eastAsia" w:asciiTheme="majorEastAsia" w:hAnsiTheme="majorEastAsia" w:eastAsiaTheme="majorEastAsia"/>
          <w:sz w:val="20"/>
        </w:rPr>
      </w:pPr>
    </w:p>
    <w:p>
      <w:pPr>
        <w:pStyle w:val="0"/>
        <w:ind w:left="200" w:hanging="200" w:hangingChars="100"/>
        <w:jc w:val="left"/>
        <w:rPr>
          <w:rFonts w:hint="default" w:asciiTheme="majorEastAsia" w:hAnsiTheme="majorEastAsia" w:eastAsiaTheme="majorEastAsia"/>
          <w:sz w:val="20"/>
        </w:rPr>
      </w:pPr>
      <w:r>
        <w:rPr>
          <w:rFonts w:hint="eastAsia" w:asciiTheme="majorEastAsia" w:hAnsiTheme="majorEastAsia" w:eastAsiaTheme="majorEastAsia"/>
          <w:sz w:val="20"/>
        </w:rPr>
        <w:t>※現状値及び目標値が単収、数量など面積以外の場合、（　　）内に数値を設定する根拠となった面積を記載してください。</w:t>
      </w:r>
    </w:p>
    <w:p>
      <w:pPr>
        <w:pStyle w:val="0"/>
        <w:ind w:left="200" w:hanging="200" w:hangingChars="100"/>
        <w:jc w:val="left"/>
        <w:rPr>
          <w:rFonts w:hint="default" w:asciiTheme="majorEastAsia" w:hAnsiTheme="majorEastAsia" w:eastAsiaTheme="majorEastAsia"/>
          <w:sz w:val="20"/>
        </w:rPr>
      </w:pPr>
      <w:r>
        <w:rPr>
          <w:rFonts w:hint="eastAsia" w:asciiTheme="majorEastAsia" w:hAnsiTheme="majorEastAsia" w:eastAsiaTheme="majorEastAsia"/>
          <w:sz w:val="20"/>
        </w:rPr>
        <w:t>※畑地の面積は含めないこと。</w:t>
      </w:r>
    </w:p>
    <w:p>
      <w:pPr>
        <w:pStyle w:val="0"/>
        <w:ind w:left="200" w:hanging="200" w:hangingChars="100"/>
        <w:jc w:val="left"/>
        <w:rPr>
          <w:rFonts w:hint="default" w:asciiTheme="majorEastAsia" w:hAnsiTheme="majorEastAsia" w:eastAsiaTheme="majorEastAsia"/>
          <w:sz w:val="20"/>
        </w:rPr>
      </w:pPr>
      <w:r>
        <w:rPr>
          <w:rFonts w:hint="eastAsia" w:asciiTheme="majorEastAsia" w:hAnsiTheme="majorEastAsia" w:eastAsiaTheme="majorEastAsia"/>
          <w:sz w:val="20"/>
        </w:rPr>
        <w:t>※「平成</w:t>
      </w:r>
      <w:r>
        <w:rPr>
          <w:rFonts w:hint="eastAsia" w:asciiTheme="majorEastAsia" w:hAnsiTheme="majorEastAsia" w:eastAsiaTheme="majorEastAsia"/>
          <w:sz w:val="20"/>
        </w:rPr>
        <w:t>28</w:t>
      </w:r>
      <w:r>
        <w:rPr>
          <w:rFonts w:hint="eastAsia" w:asciiTheme="majorEastAsia" w:hAnsiTheme="majorEastAsia" w:eastAsiaTheme="majorEastAsia"/>
          <w:sz w:val="20"/>
        </w:rPr>
        <w:t>年度の支援の有無」欄については、産地交付金による助成を行う取組は「有」を、助成を行わない取組は「無」を記載して</w:t>
      </w:r>
      <w:r>
        <w:rPr>
          <w:rFonts w:hint="default" w:asciiTheme="majorEastAsia" w:hAnsiTheme="majorEastAsia" w:eastAsiaTheme="majorEastAsia"/>
          <w:sz w:val="20"/>
        </w:rPr>
        <w:t>ください</w:t>
      </w:r>
      <w:r>
        <w:rPr>
          <w:rFonts w:hint="eastAsia" w:asciiTheme="majorEastAsia" w:hAnsiTheme="majorEastAsia" w:eastAsiaTheme="majorEastAsia"/>
          <w:sz w:val="20"/>
        </w:rPr>
        <w:t>。　</w:t>
      </w:r>
    </w:p>
    <w:p>
      <w:pPr>
        <w:pStyle w:val="0"/>
        <w:jc w:val="left"/>
        <w:rPr>
          <w:rFonts w:hint="default" w:asciiTheme="majorEastAsia" w:hAnsiTheme="majorEastAsia" w:eastAsiaTheme="majorEastAsia"/>
          <w:sz w:val="20"/>
        </w:rPr>
      </w:pPr>
    </w:p>
    <w:p>
      <w:pPr>
        <w:pStyle w:val="0"/>
        <w:snapToGrid w:val="0"/>
        <w:ind w:left="600" w:hanging="600" w:hangingChars="300"/>
        <w:jc w:val="left"/>
        <w:rPr>
          <w:rFonts w:hint="default" w:asciiTheme="majorEastAsia" w:hAnsiTheme="majorEastAsia" w:eastAsiaTheme="majorEastAsia"/>
          <w:sz w:val="20"/>
        </w:rPr>
      </w:pPr>
      <w:bookmarkStart w:id="0" w:name="_GoBack"/>
      <w:bookmarkEnd w:id="0"/>
      <w:r>
        <w:rPr>
          <w:rFonts w:hint="eastAsia" w:asciiTheme="majorEastAsia" w:hAnsiTheme="majorEastAsia" w:eastAsiaTheme="majorEastAsia"/>
          <w:sz w:val="20"/>
        </w:rPr>
        <w:t>　　</w:t>
      </w:r>
    </w:p>
    <w:sectPr>
      <w:pgSz w:w="11906" w:h="16838"/>
      <w:pgMar w:top="1134" w:right="1134" w:bottom="1134" w:left="1134" w:header="851" w:footer="992" w:gutter="0"/>
      <w:cols w:space="720"/>
      <w:titlePg w:val="1"/>
      <w:textDirection w:val="lrTb"/>
      <w:docGrid w:type="linesAndChars" w:linePitch="3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ＭＳ ゴシック" w:hAnsi="ＭＳ ゴシック" w:eastAsia="ＭＳ ゴシック"/>
      <w:sz w:val="24"/>
    </w:rPr>
  </w:style>
  <w:style w:type="character" w:styleId="16" w:customStyle="1">
    <w:name w:val="ヘッダー (文字)"/>
    <w:basedOn w:val="10"/>
    <w:next w:val="16"/>
    <w:link w:val="15"/>
    <w:uiPriority w:val="0"/>
    <w:rPr>
      <w:rFonts w:ascii="ＭＳ ゴシック" w:hAnsi="ＭＳ ゴシック" w:eastAsia="ＭＳ ゴシック"/>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標準(太郎文書スタイル)"/>
    <w:next w:val="21"/>
    <w:link w:val="0"/>
    <w:uiPriority w:val="0"/>
    <w:pPr>
      <w:widowControl w:val="0"/>
      <w:overflowPunct w:val="0"/>
      <w:adjustRightInd w:val="0"/>
      <w:jc w:val="both"/>
      <w:textAlignment w:val="baseline"/>
    </w:pPr>
    <w:rPr>
      <w:rFonts w:ascii="Times New Roman" w:hAnsi="Times New Roman" w:eastAsia="ＭＳ 明朝"/>
      <w:color w:val="000000"/>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Pages>
  <Words>728</Words>
  <Characters>4154</Characters>
  <Application>JUST Note</Application>
  <Lines>34</Lines>
  <Paragraphs>9</Paragraphs>
  <Company>農林水産省</Company>
  <CharactersWithSpaces>4873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伊東　功一</cp:lastModifiedBy>
  <cp:lastPrinted>2016-06-14T04:50:00Z</cp:lastPrinted>
  <dcterms:created xsi:type="dcterms:W3CDTF">2016-06-14T04:50:00Z</dcterms:created>
  <dcterms:modified xsi:type="dcterms:W3CDTF">2016-06-14T04:50:39Z</dcterms:modified>
  <cp:revision>2</cp:revision>
</cp:coreProperties>
</file>